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A49E" w14:textId="77777777" w:rsidR="00512610" w:rsidRDefault="00512610" w:rsidP="00512610">
      <w:pPr>
        <w:pStyle w:val="BodyCopy"/>
      </w:pPr>
    </w:p>
    <w:p w14:paraId="1FA0DE13" w14:textId="504B9919" w:rsidR="001551EE" w:rsidRPr="00AA3240" w:rsidRDefault="001551EE" w:rsidP="008F5674">
      <w:pPr>
        <w:pStyle w:val="H1-Heading1"/>
        <w:rPr>
          <w:sz w:val="37"/>
          <w:szCs w:val="37"/>
        </w:rPr>
      </w:pPr>
      <w:r w:rsidRPr="00AA3240">
        <w:rPr>
          <w:sz w:val="37"/>
          <w:szCs w:val="37"/>
        </w:rPr>
        <w:t xml:space="preserve">Integrating </w:t>
      </w:r>
      <w:r w:rsidR="00C5270E" w:rsidRPr="00AA3240">
        <w:rPr>
          <w:sz w:val="37"/>
          <w:szCs w:val="37"/>
        </w:rPr>
        <w:t>gender equality, disability equity and social inclusion</w:t>
      </w:r>
      <w:r w:rsidRPr="00AA3240">
        <w:rPr>
          <w:sz w:val="37"/>
          <w:szCs w:val="37"/>
        </w:rPr>
        <w:t xml:space="preserve"> into Monitoring, Evaluation</w:t>
      </w:r>
      <w:r w:rsidR="00CA2C03" w:rsidRPr="00AA3240">
        <w:rPr>
          <w:sz w:val="37"/>
          <w:szCs w:val="37"/>
        </w:rPr>
        <w:t xml:space="preserve">, </w:t>
      </w:r>
      <w:r w:rsidRPr="00AA3240">
        <w:rPr>
          <w:sz w:val="37"/>
          <w:szCs w:val="37"/>
        </w:rPr>
        <w:t xml:space="preserve">Learning and Reporting </w:t>
      </w:r>
      <w:r w:rsidR="00DE447D" w:rsidRPr="00AA3240">
        <w:rPr>
          <w:sz w:val="37"/>
          <w:szCs w:val="37"/>
        </w:rPr>
        <w:t xml:space="preserve">processes </w:t>
      </w:r>
      <w:r w:rsidR="00D8380E" w:rsidRPr="00AA3240">
        <w:rPr>
          <w:sz w:val="37"/>
          <w:szCs w:val="37"/>
        </w:rPr>
        <w:t>within</w:t>
      </w:r>
      <w:r w:rsidR="00AA3240">
        <w:rPr>
          <w:sz w:val="37"/>
          <w:szCs w:val="37"/>
        </w:rPr>
        <w:t xml:space="preserve"> DFAT</w:t>
      </w:r>
      <w:r w:rsidRPr="00AA3240">
        <w:rPr>
          <w:sz w:val="37"/>
          <w:szCs w:val="37"/>
        </w:rPr>
        <w:t xml:space="preserve"> Health Programs</w:t>
      </w:r>
    </w:p>
    <w:p w14:paraId="1CF2B163" w14:textId="35D477A6" w:rsidR="00AF7C26" w:rsidRDefault="001551EE" w:rsidP="00512610">
      <w:pPr>
        <w:pStyle w:val="BodyCopy"/>
        <w:spacing w:before="360" w:after="240"/>
        <w:rPr>
          <w:rStyle w:val="Strong"/>
        </w:rPr>
      </w:pPr>
      <w:r>
        <w:rPr>
          <w:rStyle w:val="Strong"/>
        </w:rPr>
        <w:t>Guidance Note</w:t>
      </w:r>
    </w:p>
    <w:p w14:paraId="24437899" w14:textId="1A03805A" w:rsidR="001551EE" w:rsidRPr="00086FFA" w:rsidRDefault="001551EE" w:rsidP="00086FFA">
      <w:pPr>
        <w:pStyle w:val="BodyCopy"/>
      </w:pPr>
      <w:r w:rsidRPr="00086FFA">
        <w:t xml:space="preserve">Effective gender equality, disability equity and social inclusion (GEDSI) approaches and outcomes in health programs are important in addressing health inequities and improving development effectiveness. Good quality monitoring, evaluation and learning (MEL) enables program teams to identify the most effective implementation approaches to GEDSI and to monitor risks and unintended consequences of program activities (both positive and negative). </w:t>
      </w:r>
    </w:p>
    <w:p w14:paraId="158B372E" w14:textId="7628A052" w:rsidR="001551EE" w:rsidRPr="00086FFA" w:rsidRDefault="001551EE" w:rsidP="00086FFA">
      <w:pPr>
        <w:pStyle w:val="BodyCopy"/>
      </w:pPr>
      <w:r w:rsidRPr="00086FFA">
        <w:t xml:space="preserve">This guidance note outlines how to integrate gender equality, disability and social inclusion into design, monitoring, evaluation, and learning (MEL) processes and frameworks in DFAT health programs. It draws from and aligns with DFAT’s guidance on gender equality, disability </w:t>
      </w:r>
      <w:r w:rsidR="003A6EBF">
        <w:t>equity</w:t>
      </w:r>
      <w:r w:rsidRPr="00086FFA">
        <w:t xml:space="preserve"> and monitoring and evaluation, and recognises quality design, MEL and GEDSI approaches as important requirements for DFAT’s programs.</w:t>
      </w:r>
    </w:p>
    <w:p w14:paraId="18D092F7" w14:textId="61094A43" w:rsidR="001551EE" w:rsidRPr="00086FFA" w:rsidRDefault="001551EE" w:rsidP="00086FFA">
      <w:pPr>
        <w:pStyle w:val="BodyCopy"/>
      </w:pPr>
      <w:r w:rsidRPr="00086FFA">
        <w:t>MEL systems for health programs should reflect program scale, funding size and available resources. The integration of GEDSI into design and MEL processes should be grounded in strong analysis and contextual understanding, reflect the scope of a program, and be adaptive to program learning and ongoing analysis of progress towards the achievement of outcomes.</w:t>
      </w:r>
    </w:p>
    <w:p w14:paraId="20A80592" w14:textId="0C68869B" w:rsidR="00A224EE" w:rsidRPr="00A224EE" w:rsidRDefault="001551EE" w:rsidP="008F5674">
      <w:pPr>
        <w:pStyle w:val="H2-Heading2"/>
        <w:pBdr>
          <w:top w:val="single" w:sz="8" w:space="1" w:color="00837C"/>
          <w:left w:val="single" w:sz="8" w:space="4" w:color="00837C"/>
          <w:bottom w:val="single" w:sz="8" w:space="14" w:color="00837C"/>
          <w:right w:val="single" w:sz="8" w:space="4" w:color="00837C"/>
        </w:pBdr>
        <w:spacing w:after="240"/>
      </w:pPr>
      <w:r w:rsidRPr="00086FFA">
        <w:t>Key steps for effective GEDSI</w:t>
      </w:r>
      <w:r w:rsidRPr="001551EE">
        <w:t xml:space="preserve"> in MEL processes and reporting in health programs</w:t>
      </w:r>
    </w:p>
    <w:p w14:paraId="61BC4AF1" w14:textId="77777777" w:rsidR="001551EE" w:rsidRPr="00A224EE" w:rsidRDefault="001551EE" w:rsidP="008F5674">
      <w:pPr>
        <w:pStyle w:val="BodycopyNumberedBullets"/>
        <w:pBdr>
          <w:top w:val="single" w:sz="8" w:space="1" w:color="00837C"/>
          <w:left w:val="single" w:sz="8" w:space="4" w:color="00837C"/>
          <w:bottom w:val="single" w:sz="8" w:space="14" w:color="00837C"/>
          <w:right w:val="single" w:sz="8" w:space="4" w:color="00837C"/>
        </w:pBdr>
        <w:rPr>
          <w:rStyle w:val="IntenseEmphasis"/>
          <w:rFonts w:asciiTheme="majorHAnsi" w:hAnsiTheme="majorHAnsi" w:cstheme="majorHAnsi"/>
          <w:i w:val="0"/>
          <w:iCs w:val="0"/>
          <w:color w:val="313E48"/>
          <w:szCs w:val="22"/>
        </w:rPr>
      </w:pPr>
      <w:r w:rsidRPr="00A224EE">
        <w:rPr>
          <w:rStyle w:val="IntenseEmphasis"/>
          <w:rFonts w:asciiTheme="majorHAnsi" w:hAnsiTheme="majorHAnsi" w:cstheme="majorHAnsi"/>
          <w:i w:val="0"/>
          <w:iCs w:val="0"/>
          <w:color w:val="313E48"/>
          <w:szCs w:val="22"/>
        </w:rPr>
        <w:t>Undertake GEDSI analysis during design phase to identify how the program can most effectively progress GEDSI objectives.</w:t>
      </w:r>
    </w:p>
    <w:p w14:paraId="0F93DB31" w14:textId="77777777" w:rsidR="001551EE" w:rsidRPr="00A224EE" w:rsidRDefault="001551EE" w:rsidP="008F5674">
      <w:pPr>
        <w:pStyle w:val="BodycopyNumberedBullets"/>
        <w:pBdr>
          <w:top w:val="single" w:sz="8" w:space="1" w:color="00837C"/>
          <w:left w:val="single" w:sz="8" w:space="4" w:color="00837C"/>
          <w:bottom w:val="single" w:sz="8" w:space="14" w:color="00837C"/>
          <w:right w:val="single" w:sz="8" w:space="4" w:color="00837C"/>
        </w:pBdr>
        <w:rPr>
          <w:rStyle w:val="IntenseEmphasis"/>
          <w:rFonts w:asciiTheme="majorHAnsi" w:hAnsiTheme="majorHAnsi" w:cstheme="majorHAnsi"/>
          <w:i w:val="0"/>
          <w:iCs w:val="0"/>
          <w:color w:val="313E48"/>
          <w:szCs w:val="22"/>
        </w:rPr>
      </w:pPr>
      <w:r w:rsidRPr="00A224EE">
        <w:rPr>
          <w:rStyle w:val="IntenseEmphasis"/>
          <w:rFonts w:asciiTheme="majorHAnsi" w:hAnsiTheme="majorHAnsi" w:cstheme="majorHAnsi"/>
          <w:i w:val="0"/>
          <w:iCs w:val="0"/>
          <w:color w:val="313E48"/>
          <w:szCs w:val="22"/>
        </w:rPr>
        <w:t>Utilise GEDSI analysis to inform the program’s theory of change and integrate GEDSI into the program logic, developing clear GEDSI outcomes.</w:t>
      </w:r>
    </w:p>
    <w:p w14:paraId="2B35D1E0" w14:textId="77777777" w:rsidR="0008319D" w:rsidRPr="00A224EE" w:rsidRDefault="0008319D" w:rsidP="008F5674">
      <w:pPr>
        <w:pStyle w:val="BodycopyNumberedBullets"/>
        <w:pBdr>
          <w:top w:val="single" w:sz="8" w:space="1" w:color="00837C"/>
          <w:left w:val="single" w:sz="8" w:space="4" w:color="00837C"/>
          <w:bottom w:val="single" w:sz="8" w:space="14" w:color="00837C"/>
          <w:right w:val="single" w:sz="8" w:space="4" w:color="00837C"/>
        </w:pBdr>
      </w:pPr>
      <w:r w:rsidRPr="00A224EE">
        <w:rPr>
          <w:rStyle w:val="IntenseEmphasis"/>
          <w:rFonts w:asciiTheme="majorHAnsi" w:hAnsiTheme="majorHAnsi" w:cstheme="majorHAnsi"/>
          <w:i w:val="0"/>
          <w:iCs w:val="0"/>
          <w:color w:val="313E48"/>
          <w:szCs w:val="22"/>
        </w:rPr>
        <w:t>Integrate both qualitative and quantitative GEDSI indicators into MEL systems to measure End of Program Outcomes (EOPOs), Intermediate Outcomes (IOs) and the effectiveness of GEDSI inputs and outputs.</w:t>
      </w:r>
    </w:p>
    <w:p w14:paraId="3D6FFE4E" w14:textId="67791E97" w:rsidR="002D3BD6" w:rsidRPr="002D3BD6" w:rsidRDefault="001551EE" w:rsidP="008F5674">
      <w:pPr>
        <w:pStyle w:val="BodycopyNumberedBullets"/>
        <w:pBdr>
          <w:top w:val="single" w:sz="8" w:space="1" w:color="00837C"/>
          <w:left w:val="single" w:sz="8" w:space="4" w:color="00837C"/>
          <w:bottom w:val="single" w:sz="8" w:space="14" w:color="00837C"/>
          <w:right w:val="single" w:sz="8" w:space="4" w:color="00837C"/>
        </w:pBdr>
        <w:rPr>
          <w:rStyle w:val="IntenseEmphasis"/>
          <w:i w:val="0"/>
          <w:iCs w:val="0"/>
          <w:color w:val="313E48"/>
        </w:rPr>
      </w:pPr>
      <w:r w:rsidRPr="002D3BD6">
        <w:rPr>
          <w:rStyle w:val="IntenseEmphasis"/>
          <w:rFonts w:asciiTheme="majorHAnsi" w:hAnsiTheme="majorHAnsi" w:cstheme="majorHAnsi"/>
          <w:i w:val="0"/>
          <w:iCs w:val="0"/>
          <w:color w:val="313E48"/>
          <w:szCs w:val="22"/>
        </w:rPr>
        <w:t>Collect, analyse and report disaggregated data</w:t>
      </w:r>
      <w:r w:rsidR="002D3BD6">
        <w:rPr>
          <w:rStyle w:val="IntenseEmphasis"/>
          <w:rFonts w:asciiTheme="majorHAnsi" w:hAnsiTheme="majorHAnsi" w:cstheme="majorHAnsi"/>
          <w:i w:val="0"/>
          <w:iCs w:val="0"/>
          <w:color w:val="313E48"/>
          <w:szCs w:val="22"/>
        </w:rPr>
        <w:t xml:space="preserve"> that enables the </w:t>
      </w:r>
      <w:r w:rsidR="002D3BD6" w:rsidRPr="00704E09">
        <w:t>monitor</w:t>
      </w:r>
      <w:r w:rsidR="002D3BD6">
        <w:t xml:space="preserve">ing of </w:t>
      </w:r>
      <w:r w:rsidR="002D3BD6" w:rsidRPr="00704E09">
        <w:t>results by gender</w:t>
      </w:r>
      <w:r w:rsidR="002D3BD6">
        <w:t>,</w:t>
      </w:r>
      <w:r w:rsidR="002D3BD6" w:rsidRPr="00704E09">
        <w:t xml:space="preserve"> disability </w:t>
      </w:r>
      <w:r w:rsidR="002D3BD6">
        <w:t>and other relevant aspects of social inclusion</w:t>
      </w:r>
      <w:r w:rsidR="00F7660D">
        <w:t xml:space="preserve">. </w:t>
      </w:r>
    </w:p>
    <w:p w14:paraId="527A1F6B" w14:textId="77777777" w:rsidR="001551EE" w:rsidRPr="00A224EE" w:rsidRDefault="001551EE" w:rsidP="008F5674">
      <w:pPr>
        <w:pStyle w:val="BodycopyNumberedBullets"/>
        <w:pBdr>
          <w:top w:val="single" w:sz="8" w:space="1" w:color="00837C"/>
          <w:left w:val="single" w:sz="8" w:space="4" w:color="00837C"/>
          <w:bottom w:val="single" w:sz="8" w:space="14" w:color="00837C"/>
          <w:right w:val="single" w:sz="8" w:space="4" w:color="00837C"/>
        </w:pBdr>
        <w:rPr>
          <w:rStyle w:val="IntenseEmphasis"/>
          <w:rFonts w:asciiTheme="majorHAnsi" w:hAnsiTheme="majorHAnsi" w:cstheme="majorHAnsi"/>
          <w:i w:val="0"/>
          <w:iCs w:val="0"/>
          <w:color w:val="313E48"/>
          <w:szCs w:val="22"/>
        </w:rPr>
      </w:pPr>
      <w:r w:rsidRPr="00A224EE">
        <w:rPr>
          <w:rStyle w:val="IntenseEmphasis"/>
          <w:rFonts w:asciiTheme="majorHAnsi" w:hAnsiTheme="majorHAnsi" w:cstheme="majorHAnsi"/>
          <w:i w:val="0"/>
          <w:iCs w:val="0"/>
          <w:color w:val="313E48"/>
          <w:szCs w:val="22"/>
        </w:rPr>
        <w:t xml:space="preserve">Report on GEDSI-related processes and progress towards anticipated outcomes. </w:t>
      </w:r>
    </w:p>
    <w:p w14:paraId="32143632" w14:textId="77777777" w:rsidR="001551EE" w:rsidRPr="00A224EE" w:rsidRDefault="001551EE" w:rsidP="008F5674">
      <w:pPr>
        <w:pStyle w:val="BodycopyNumberedBullets"/>
        <w:pBdr>
          <w:top w:val="single" w:sz="8" w:space="1" w:color="00837C"/>
          <w:left w:val="single" w:sz="8" w:space="4" w:color="00837C"/>
          <w:bottom w:val="single" w:sz="8" w:space="14" w:color="00837C"/>
          <w:right w:val="single" w:sz="8" w:space="4" w:color="00837C"/>
        </w:pBdr>
        <w:rPr>
          <w:rStyle w:val="IntenseEmphasis"/>
          <w:rFonts w:asciiTheme="majorHAnsi" w:hAnsiTheme="majorHAnsi" w:cstheme="majorHAnsi"/>
          <w:i w:val="0"/>
          <w:iCs w:val="0"/>
          <w:color w:val="313E48"/>
          <w:szCs w:val="22"/>
        </w:rPr>
      </w:pPr>
      <w:r w:rsidRPr="00A224EE">
        <w:rPr>
          <w:rStyle w:val="IntenseEmphasis"/>
          <w:rFonts w:asciiTheme="majorHAnsi" w:hAnsiTheme="majorHAnsi" w:cstheme="majorHAnsi"/>
          <w:i w:val="0"/>
          <w:iCs w:val="0"/>
          <w:color w:val="313E48"/>
          <w:szCs w:val="22"/>
        </w:rPr>
        <w:t>Actively explore avenues for learning and adjustment, embedding GEDSI data (qualitative and quantitative) into program learning and annual planning.</w:t>
      </w:r>
    </w:p>
    <w:p w14:paraId="4C6FEC56" w14:textId="77777777" w:rsidR="001551EE" w:rsidRPr="00A224EE" w:rsidRDefault="001551EE" w:rsidP="008F5674">
      <w:pPr>
        <w:pStyle w:val="BodycopyNumberedBullets"/>
        <w:pBdr>
          <w:top w:val="single" w:sz="8" w:space="1" w:color="00837C"/>
          <w:left w:val="single" w:sz="8" w:space="4" w:color="00837C"/>
          <w:bottom w:val="single" w:sz="8" w:space="14" w:color="00837C"/>
          <w:right w:val="single" w:sz="8" w:space="4" w:color="00837C"/>
        </w:pBdr>
        <w:rPr>
          <w:rStyle w:val="IntenseEmphasis"/>
          <w:rFonts w:asciiTheme="majorHAnsi" w:hAnsiTheme="majorHAnsi" w:cstheme="majorHAnsi"/>
          <w:i w:val="0"/>
          <w:iCs w:val="0"/>
          <w:color w:val="313E48"/>
          <w:szCs w:val="22"/>
        </w:rPr>
      </w:pPr>
      <w:r w:rsidRPr="00A224EE">
        <w:rPr>
          <w:rStyle w:val="IntenseEmphasis"/>
          <w:rFonts w:asciiTheme="majorHAnsi" w:hAnsiTheme="majorHAnsi" w:cstheme="majorHAnsi"/>
          <w:i w:val="0"/>
          <w:iCs w:val="0"/>
          <w:color w:val="313E48"/>
          <w:szCs w:val="22"/>
        </w:rPr>
        <w:t>Embed GEDSI principles into evaluation exercises and ensure mid-term and end of program reviews include resources, processes and questions for evaluating GEDSI outcomes and lessons learned.</w:t>
      </w:r>
    </w:p>
    <w:p w14:paraId="443DBF24" w14:textId="77777777" w:rsidR="00E47C92" w:rsidRDefault="00E47C92">
      <w:pPr>
        <w:suppressAutoHyphens w:val="0"/>
        <w:spacing w:before="0" w:after="0" w:line="240" w:lineRule="auto"/>
        <w:rPr>
          <w:rFonts w:eastAsiaTheme="majorEastAsia" w:cstheme="minorHAnsi"/>
          <w:b/>
          <w:bCs/>
          <w:color w:val="313E48"/>
          <w:sz w:val="28"/>
          <w:szCs w:val="28"/>
        </w:rPr>
      </w:pPr>
      <w:r>
        <w:br w:type="page"/>
      </w:r>
    </w:p>
    <w:p w14:paraId="1E9F0668" w14:textId="4D68C3DB" w:rsidR="001551EE" w:rsidRPr="001551EE" w:rsidRDefault="001551EE" w:rsidP="009B39B9">
      <w:pPr>
        <w:pStyle w:val="H2-Heading2"/>
      </w:pPr>
      <w:r w:rsidRPr="001551EE">
        <w:lastRenderedPageBreak/>
        <w:t xml:space="preserve">What to </w:t>
      </w:r>
      <w:r w:rsidR="00A816D8">
        <w:t>consider</w:t>
      </w:r>
      <w:r w:rsidRPr="001551EE">
        <w:t xml:space="preserve"> </w:t>
      </w:r>
      <w:r w:rsidR="00A816D8">
        <w:t>during</w:t>
      </w:r>
      <w:r w:rsidRPr="001551EE">
        <w:t xml:space="preserve"> design to support </w:t>
      </w:r>
      <w:r w:rsidR="00D438FA">
        <w:t>GEDSI-RESPONSIVE</w:t>
      </w:r>
      <w:r w:rsidR="00E232DE">
        <w:t xml:space="preserve"> </w:t>
      </w:r>
      <w:r w:rsidRPr="001551EE">
        <w:t xml:space="preserve">MEL </w:t>
      </w:r>
      <w:r w:rsidR="00E232DE">
        <w:t xml:space="preserve">plans </w:t>
      </w:r>
    </w:p>
    <w:p w14:paraId="7DDA2F20" w14:textId="0668A53F" w:rsidR="00086FFA" w:rsidRPr="001551EE" w:rsidRDefault="001551EE" w:rsidP="00D44D62">
      <w:pPr>
        <w:spacing w:after="120"/>
        <w:rPr>
          <w:rFonts w:ascii="Calibri Light" w:eastAsia="Calibri" w:hAnsi="Calibri Light" w:cs="Calibri Light"/>
          <w:color w:val="313E48"/>
          <w:szCs w:val="21"/>
        </w:rPr>
      </w:pPr>
      <w:r w:rsidRPr="001551EE">
        <w:rPr>
          <w:rFonts w:ascii="Calibri Light" w:eastAsia="Calibri" w:hAnsi="Calibri Light" w:cs="Calibri Light"/>
          <w:color w:val="313E48"/>
          <w:szCs w:val="21"/>
        </w:rPr>
        <w:t xml:space="preserve">The foundation of effective GEDSI MEL and reporting is good program design. Integrating GEDSI considerations from the outset provides the foundation for accurately measuring the impact of health programs on </w:t>
      </w:r>
      <w:r w:rsidR="00697660">
        <w:rPr>
          <w:rFonts w:ascii="Calibri Light" w:eastAsia="Calibri" w:hAnsi="Calibri Light" w:cs="Calibri Light"/>
          <w:color w:val="313E48"/>
          <w:szCs w:val="21"/>
        </w:rPr>
        <w:t xml:space="preserve">women and girls, people of </w:t>
      </w:r>
      <w:r w:rsidRPr="001551EE">
        <w:rPr>
          <w:rFonts w:ascii="Calibri Light" w:eastAsia="Calibri" w:hAnsi="Calibri Light" w:cs="Calibri Light"/>
          <w:color w:val="313E48"/>
          <w:szCs w:val="21"/>
        </w:rPr>
        <w:t xml:space="preserve">diverse genders, people with disabilities, and other groups who experience </w:t>
      </w:r>
      <w:r w:rsidR="00FA0EA9">
        <w:rPr>
          <w:rFonts w:ascii="Calibri Light" w:eastAsia="Calibri" w:hAnsi="Calibri Light" w:cs="Calibri Light"/>
          <w:color w:val="313E48"/>
          <w:szCs w:val="21"/>
        </w:rPr>
        <w:t xml:space="preserve">social disadvantage and </w:t>
      </w:r>
      <w:r w:rsidRPr="001551EE">
        <w:rPr>
          <w:rFonts w:ascii="Calibri Light" w:eastAsia="Calibri" w:hAnsi="Calibri Light" w:cs="Calibri Light"/>
          <w:color w:val="313E48"/>
          <w:szCs w:val="21"/>
        </w:rPr>
        <w:t xml:space="preserve">health </w:t>
      </w:r>
      <w:r w:rsidR="0090239F" w:rsidRPr="0090239F">
        <w:rPr>
          <w:rFonts w:ascii="Calibri Light" w:eastAsia="Calibri" w:hAnsi="Calibri Light" w:cs="Calibri Light"/>
          <w:color w:val="313E48"/>
          <w:szCs w:val="21"/>
        </w:rPr>
        <w:t>inequities</w:t>
      </w:r>
      <w:r w:rsidRPr="001551EE">
        <w:rPr>
          <w:rFonts w:ascii="Calibri Light" w:eastAsia="Calibri" w:hAnsi="Calibri Light" w:cs="Calibri Light"/>
          <w:color w:val="313E48"/>
          <w:szCs w:val="21"/>
        </w:rPr>
        <w:t>. Good design helps identify the best GEDSI outcomes and ways to measure GEDSI</w:t>
      </w:r>
      <w:r w:rsidR="00D45B52">
        <w:rPr>
          <w:rFonts w:ascii="Calibri Light" w:eastAsia="Calibri" w:hAnsi="Calibri Light" w:cs="Calibri Light"/>
          <w:color w:val="313E48"/>
          <w:szCs w:val="21"/>
        </w:rPr>
        <w:t xml:space="preserve"> and </w:t>
      </w:r>
      <w:r w:rsidRPr="001551EE">
        <w:rPr>
          <w:rFonts w:ascii="Calibri Light" w:eastAsia="Calibri" w:hAnsi="Calibri Light" w:cs="Calibri Light"/>
          <w:color w:val="313E48"/>
          <w:szCs w:val="21"/>
        </w:rPr>
        <w:t xml:space="preserve">begins by using GEDSI analysis to shape </w:t>
      </w:r>
      <w:r w:rsidR="00D45B52">
        <w:rPr>
          <w:rFonts w:ascii="Calibri Light" w:eastAsia="Calibri" w:hAnsi="Calibri Light" w:cs="Calibri Light"/>
          <w:color w:val="313E48"/>
          <w:szCs w:val="21"/>
        </w:rPr>
        <w:t xml:space="preserve">outcomes and </w:t>
      </w:r>
      <w:r w:rsidRPr="000416ED">
        <w:rPr>
          <w:rFonts w:ascii="Calibri Light" w:eastAsia="Calibri" w:hAnsi="Calibri Light" w:cs="Calibri Light"/>
          <w:color w:val="313E48"/>
          <w:szCs w:val="21"/>
        </w:rPr>
        <w:t xml:space="preserve">approaches. </w:t>
      </w:r>
      <w:r w:rsidR="00D937DD" w:rsidRPr="000416ED">
        <w:rPr>
          <w:rFonts w:ascii="Calibri Light" w:eastAsia="Calibri" w:hAnsi="Calibri Light" w:cs="Calibri Light"/>
          <w:color w:val="313E48"/>
          <w:szCs w:val="21"/>
        </w:rPr>
        <w:t>GEDSI analysis may challenge foundational assumptions about what is needed or how it should be delivered, particularly where a goal is</w:t>
      </w:r>
      <w:r w:rsidR="00FF4E37" w:rsidRPr="000416ED">
        <w:rPr>
          <w:rFonts w:ascii="Calibri Light" w:eastAsia="Calibri" w:hAnsi="Calibri Light" w:cs="Calibri Light"/>
          <w:color w:val="313E48"/>
          <w:szCs w:val="21"/>
        </w:rPr>
        <w:t xml:space="preserve"> related to</w:t>
      </w:r>
      <w:r w:rsidR="00D937DD" w:rsidRPr="000416ED">
        <w:rPr>
          <w:rFonts w:ascii="Calibri Light" w:eastAsia="Calibri" w:hAnsi="Calibri Light" w:cs="Calibri Light"/>
          <w:color w:val="313E48"/>
          <w:szCs w:val="21"/>
        </w:rPr>
        <w:t xml:space="preserve"> ‘universal’ access and outcomes. </w:t>
      </w:r>
      <w:r w:rsidR="00BE0C28" w:rsidRPr="000416ED">
        <w:rPr>
          <w:rFonts w:ascii="Calibri Light" w:eastAsia="Calibri" w:hAnsi="Calibri Light" w:cs="Calibri Light"/>
          <w:color w:val="313E48"/>
          <w:szCs w:val="21"/>
        </w:rPr>
        <w:t xml:space="preserve">It is </w:t>
      </w:r>
      <w:r w:rsidR="002C3EDB" w:rsidRPr="000416ED">
        <w:rPr>
          <w:rFonts w:ascii="Calibri Light" w:eastAsia="Calibri" w:hAnsi="Calibri Light" w:cs="Calibri Light"/>
          <w:color w:val="313E48"/>
          <w:szCs w:val="21"/>
        </w:rPr>
        <w:t xml:space="preserve">more </w:t>
      </w:r>
      <w:r w:rsidR="00BE0C28" w:rsidRPr="000416ED">
        <w:rPr>
          <w:rFonts w:ascii="Calibri Light" w:eastAsia="Calibri" w:hAnsi="Calibri Light" w:cs="Calibri Light"/>
          <w:color w:val="313E48"/>
          <w:szCs w:val="21"/>
        </w:rPr>
        <w:t xml:space="preserve">efficient and effective to </w:t>
      </w:r>
      <w:r w:rsidR="002C3EDB" w:rsidRPr="000416ED">
        <w:rPr>
          <w:rFonts w:ascii="Calibri Light" w:eastAsia="Calibri" w:hAnsi="Calibri Light" w:cs="Calibri Light"/>
          <w:color w:val="313E48"/>
          <w:szCs w:val="21"/>
        </w:rPr>
        <w:t xml:space="preserve">integrate </w:t>
      </w:r>
      <w:r w:rsidR="00BE0C28" w:rsidRPr="000416ED">
        <w:rPr>
          <w:rFonts w:ascii="Calibri Light" w:eastAsia="Calibri" w:hAnsi="Calibri Light" w:cs="Calibri Light"/>
          <w:color w:val="313E48"/>
          <w:szCs w:val="21"/>
        </w:rPr>
        <w:t xml:space="preserve">GEDSI analysis findings early </w:t>
      </w:r>
      <w:r w:rsidR="002C3EDB" w:rsidRPr="000416ED">
        <w:rPr>
          <w:rFonts w:ascii="Calibri Light" w:eastAsia="Calibri" w:hAnsi="Calibri Light" w:cs="Calibri Light"/>
          <w:color w:val="313E48"/>
          <w:szCs w:val="21"/>
        </w:rPr>
        <w:t>in the program cycle</w:t>
      </w:r>
      <w:r w:rsidR="00BE0C28" w:rsidRPr="000416ED">
        <w:rPr>
          <w:rFonts w:ascii="Calibri Light" w:eastAsia="Calibri" w:hAnsi="Calibri Light" w:cs="Calibri Light"/>
          <w:color w:val="313E48"/>
          <w:szCs w:val="21"/>
        </w:rPr>
        <w:t xml:space="preserve"> </w:t>
      </w:r>
      <w:r w:rsidR="00D937DD" w:rsidRPr="000416ED">
        <w:rPr>
          <w:rFonts w:ascii="Calibri Light" w:eastAsia="Calibri" w:hAnsi="Calibri Light" w:cs="Calibri Light"/>
          <w:color w:val="313E48"/>
          <w:szCs w:val="21"/>
        </w:rPr>
        <w:t>rather than after implementation has begun.</w:t>
      </w:r>
    </w:p>
    <w:p w14:paraId="6F8960EF" w14:textId="77777777" w:rsidR="001551EE" w:rsidRPr="001551EE" w:rsidRDefault="001551EE" w:rsidP="006B4D33">
      <w:pPr>
        <w:pStyle w:val="H4-Heading4"/>
        <w:pBdr>
          <w:top w:val="single" w:sz="8" w:space="1" w:color="00837C"/>
          <w:left w:val="single" w:sz="8" w:space="1" w:color="00837C"/>
          <w:bottom w:val="single" w:sz="8" w:space="1" w:color="00837C"/>
          <w:right w:val="single" w:sz="8" w:space="1" w:color="00837C"/>
        </w:pBdr>
        <w:spacing w:before="40" w:after="120" w:line="240" w:lineRule="auto"/>
        <w:rPr>
          <w:rFonts w:eastAsia="Calibri"/>
        </w:rPr>
      </w:pPr>
      <w:r w:rsidRPr="001551EE">
        <w:rPr>
          <w:rFonts w:eastAsia="Calibri"/>
        </w:rPr>
        <w:t xml:space="preserve">GEDSI analysis and program design </w:t>
      </w:r>
    </w:p>
    <w:p w14:paraId="04589E26" w14:textId="77777777" w:rsidR="001551EE" w:rsidRPr="001551EE" w:rsidRDefault="001551EE" w:rsidP="006B4D33">
      <w:pPr>
        <w:pStyle w:val="ListParagraph"/>
        <w:numPr>
          <w:ilvl w:val="0"/>
          <w:numId w:val="11"/>
        </w:numPr>
        <w:pBdr>
          <w:top w:val="single" w:sz="8" w:space="1" w:color="00837C"/>
          <w:left w:val="single" w:sz="8" w:space="1" w:color="00837C"/>
          <w:bottom w:val="single" w:sz="8" w:space="1" w:color="00837C"/>
          <w:right w:val="single" w:sz="8" w:space="1" w:color="00837C"/>
        </w:pBdr>
        <w:spacing w:before="40" w:after="120" w:line="240" w:lineRule="auto"/>
        <w:contextualSpacing w:val="0"/>
        <w:rPr>
          <w:rFonts w:ascii="Calibri Light" w:eastAsia="Calibri" w:hAnsi="Calibri Light" w:cs="Calibri Light"/>
          <w:color w:val="313E48"/>
          <w:szCs w:val="21"/>
        </w:rPr>
      </w:pPr>
      <w:r w:rsidRPr="001551EE">
        <w:rPr>
          <w:rFonts w:ascii="Calibri Light" w:eastAsia="Calibri" w:hAnsi="Calibri Light" w:cs="Calibri Light"/>
          <w:color w:val="313E48"/>
          <w:szCs w:val="21"/>
        </w:rPr>
        <w:t>Ensure the design team has GEDSI expertise or, at a minimum, have a plan for how they will access it.</w:t>
      </w:r>
    </w:p>
    <w:p w14:paraId="56B7CBE1" w14:textId="6DA571FE" w:rsidR="001551EE" w:rsidRPr="001551EE" w:rsidRDefault="001551EE" w:rsidP="006B4D33">
      <w:pPr>
        <w:pStyle w:val="ListParagraph"/>
        <w:numPr>
          <w:ilvl w:val="0"/>
          <w:numId w:val="11"/>
        </w:numPr>
        <w:pBdr>
          <w:top w:val="single" w:sz="8" w:space="1" w:color="00837C"/>
          <w:left w:val="single" w:sz="8" w:space="1" w:color="00837C"/>
          <w:bottom w:val="single" w:sz="8" w:space="1" w:color="00837C"/>
          <w:right w:val="single" w:sz="8" w:space="1" w:color="00837C"/>
        </w:pBdr>
        <w:spacing w:before="40" w:after="120" w:line="240" w:lineRule="auto"/>
        <w:ind w:left="357" w:hanging="357"/>
        <w:contextualSpacing w:val="0"/>
        <w:rPr>
          <w:rFonts w:ascii="Calibri Light" w:eastAsia="Calibri" w:hAnsi="Calibri Light" w:cs="Calibri Light"/>
          <w:color w:val="313E48"/>
          <w:szCs w:val="21"/>
        </w:rPr>
      </w:pPr>
      <w:r w:rsidRPr="001551EE">
        <w:rPr>
          <w:rFonts w:ascii="Calibri Light" w:eastAsia="Calibri" w:hAnsi="Calibri Light" w:cs="Calibri Light"/>
          <w:color w:val="313E48"/>
          <w:szCs w:val="21"/>
        </w:rPr>
        <w:t>Identify key local GEDSI stakeholders and engage them in informing analysis and design. This may include women in all their diversity, people with disabilities, LBGTQIA+ people, Indigenous and ethnic minority populations and other groups experiencing</w:t>
      </w:r>
      <w:r w:rsidR="004724EF">
        <w:rPr>
          <w:rFonts w:ascii="Calibri Light" w:eastAsia="Calibri" w:hAnsi="Calibri Light" w:cs="Calibri Light"/>
          <w:color w:val="313E48"/>
          <w:szCs w:val="21"/>
        </w:rPr>
        <w:t xml:space="preserve"> social disadvantage and</w:t>
      </w:r>
      <w:r w:rsidRPr="001551EE">
        <w:rPr>
          <w:rFonts w:ascii="Calibri Light" w:eastAsia="Calibri" w:hAnsi="Calibri Light" w:cs="Calibri Light"/>
          <w:color w:val="313E48"/>
          <w:szCs w:val="21"/>
        </w:rPr>
        <w:t xml:space="preserve"> health </w:t>
      </w:r>
      <w:r w:rsidR="0090239F" w:rsidRPr="0090239F">
        <w:rPr>
          <w:rFonts w:ascii="Calibri Light" w:eastAsia="Calibri" w:hAnsi="Calibri Light" w:cs="Calibri Light"/>
          <w:color w:val="313E48"/>
          <w:szCs w:val="21"/>
        </w:rPr>
        <w:t>inequities</w:t>
      </w:r>
      <w:r w:rsidRPr="001551EE">
        <w:rPr>
          <w:rFonts w:ascii="Calibri Light" w:eastAsia="Calibri" w:hAnsi="Calibri Light" w:cs="Calibri Light"/>
          <w:color w:val="313E48"/>
          <w:szCs w:val="21"/>
        </w:rPr>
        <w:t>.</w:t>
      </w:r>
    </w:p>
    <w:p w14:paraId="641559CB" w14:textId="7DD66113" w:rsidR="001551EE" w:rsidRPr="001551EE" w:rsidRDefault="001551EE" w:rsidP="006B4D33">
      <w:pPr>
        <w:pStyle w:val="ListParagraph"/>
        <w:numPr>
          <w:ilvl w:val="0"/>
          <w:numId w:val="11"/>
        </w:numPr>
        <w:pBdr>
          <w:top w:val="single" w:sz="8" w:space="1" w:color="00837C"/>
          <w:left w:val="single" w:sz="8" w:space="1" w:color="00837C"/>
          <w:bottom w:val="single" w:sz="8" w:space="1" w:color="00837C"/>
          <w:right w:val="single" w:sz="8" w:space="1" w:color="00837C"/>
        </w:pBdr>
        <w:spacing w:before="40" w:after="120" w:line="240" w:lineRule="auto"/>
        <w:ind w:left="357" w:hanging="357"/>
        <w:contextualSpacing w:val="0"/>
        <w:rPr>
          <w:rFonts w:ascii="Calibri Light" w:eastAsia="Calibri" w:hAnsi="Calibri Light" w:cs="Calibri Light"/>
          <w:color w:val="313E48"/>
          <w:szCs w:val="21"/>
        </w:rPr>
      </w:pPr>
      <w:r w:rsidRPr="001551EE">
        <w:rPr>
          <w:rFonts w:ascii="Calibri Light" w:eastAsia="Calibri" w:hAnsi="Calibri Light" w:cs="Calibri Light"/>
          <w:color w:val="313E48"/>
          <w:szCs w:val="21"/>
        </w:rPr>
        <w:t>Undertake a GEDSI analysis. This may utilise both primary and secondary data and should seek to use a mix of qualitative and quantitative methods.</w:t>
      </w:r>
      <w:r w:rsidRPr="001551EE">
        <w:rPr>
          <w:rFonts w:ascii="Calibri Light" w:eastAsia="Calibri" w:hAnsi="Calibri Light" w:cs="Calibri Light"/>
          <w:color w:val="313E48"/>
          <w:szCs w:val="21"/>
        </w:rPr>
        <w:br/>
      </w:r>
      <w:r w:rsidRPr="001551EE">
        <w:rPr>
          <w:rFonts w:ascii="Calibri Light" w:eastAsia="Calibri" w:hAnsi="Calibri Light" w:cs="Calibri Light"/>
          <w:color w:val="313E48"/>
          <w:szCs w:val="21"/>
        </w:rPr>
        <w:br/>
        <w:t xml:space="preserve">Areas of inquiry may include: health </w:t>
      </w:r>
      <w:r w:rsidR="0090239F" w:rsidRPr="0090239F">
        <w:rPr>
          <w:rFonts w:ascii="Calibri Light" w:eastAsia="Calibri" w:hAnsi="Calibri Light" w:cs="Calibri Light"/>
          <w:color w:val="313E48"/>
          <w:szCs w:val="21"/>
        </w:rPr>
        <w:t>inequities</w:t>
      </w:r>
      <w:r w:rsidR="0090239F" w:rsidRPr="001551EE">
        <w:rPr>
          <w:rFonts w:ascii="Calibri Light" w:eastAsia="Calibri" w:hAnsi="Calibri Light" w:cs="Calibri Light"/>
          <w:color w:val="313E48"/>
          <w:szCs w:val="21"/>
        </w:rPr>
        <w:t xml:space="preserve"> </w:t>
      </w:r>
      <w:r w:rsidRPr="001551EE">
        <w:rPr>
          <w:rFonts w:ascii="Calibri Light" w:eastAsia="Calibri" w:hAnsi="Calibri Light" w:cs="Calibri Light"/>
          <w:color w:val="313E48"/>
          <w:szCs w:val="21"/>
        </w:rPr>
        <w:t xml:space="preserve">in the local context; barriers to participation, access and uptake of health programs; the influence of social norms and power dynamics on progressing GEDSI outcomes across the health systems building blocks; the participation of diverse GEDSI stakeholders in health decision-making; and the capacity of </w:t>
      </w:r>
      <w:r w:rsidR="00194430">
        <w:rPr>
          <w:rFonts w:ascii="Calibri Light" w:eastAsia="Calibri" w:hAnsi="Calibri Light" w:cs="Calibri Light"/>
          <w:color w:val="313E48"/>
          <w:szCs w:val="21"/>
        </w:rPr>
        <w:t xml:space="preserve">health </w:t>
      </w:r>
      <w:r w:rsidRPr="001551EE">
        <w:rPr>
          <w:rFonts w:ascii="Calibri Light" w:eastAsia="Calibri" w:hAnsi="Calibri Light" w:cs="Calibri Light"/>
          <w:color w:val="313E48"/>
          <w:szCs w:val="21"/>
        </w:rPr>
        <w:t xml:space="preserve">partners </w:t>
      </w:r>
      <w:r w:rsidR="00194430">
        <w:rPr>
          <w:rFonts w:ascii="Calibri Light" w:eastAsia="Calibri" w:hAnsi="Calibri Light" w:cs="Calibri Light"/>
          <w:color w:val="313E48"/>
          <w:szCs w:val="21"/>
        </w:rPr>
        <w:t xml:space="preserve">and stakeholders </w:t>
      </w:r>
      <w:r w:rsidRPr="001551EE">
        <w:rPr>
          <w:rFonts w:ascii="Calibri Light" w:eastAsia="Calibri" w:hAnsi="Calibri Light" w:cs="Calibri Light"/>
          <w:color w:val="313E48"/>
          <w:szCs w:val="21"/>
        </w:rPr>
        <w:t>to integrate GEDSI into their work. Analysis should also seek to identify opportunities for progressing GEDSI.</w:t>
      </w:r>
      <w:r w:rsidRPr="001551EE">
        <w:rPr>
          <w:rFonts w:ascii="Calibri Light" w:eastAsia="Calibri" w:hAnsi="Calibri Light" w:cs="Calibri Light"/>
          <w:color w:val="313E48"/>
          <w:szCs w:val="21"/>
        </w:rPr>
        <w:br/>
      </w:r>
      <w:r w:rsidRPr="001551EE">
        <w:rPr>
          <w:rFonts w:ascii="Calibri Light" w:eastAsia="Calibri" w:hAnsi="Calibri Light" w:cs="Calibri Light"/>
          <w:color w:val="313E48"/>
          <w:szCs w:val="21"/>
        </w:rPr>
        <w:br/>
      </w:r>
      <w:r w:rsidRPr="00194430">
        <w:rPr>
          <w:rStyle w:val="Hyperlink"/>
          <w:rFonts w:asciiTheme="majorHAnsi" w:hAnsiTheme="majorHAnsi" w:cstheme="majorHAnsi"/>
          <w:bCs/>
          <w:i/>
          <w:iCs/>
          <w:color w:val="00837C"/>
        </w:rPr>
        <w:t xml:space="preserve">DFAT’s </w:t>
      </w:r>
      <w:hyperlink r:id="rId11" w:history="1">
        <w:r w:rsidRPr="00194430">
          <w:rPr>
            <w:rStyle w:val="Hyperlink"/>
            <w:rFonts w:asciiTheme="majorHAnsi" w:hAnsiTheme="majorHAnsi" w:cstheme="majorHAnsi"/>
            <w:bCs/>
            <w:i/>
            <w:iCs/>
            <w:color w:val="00837C"/>
          </w:rPr>
          <w:t>Gender Equality, Disability and Social Inclusion Analysis Good Practice Note</w:t>
        </w:r>
      </w:hyperlink>
      <w:r w:rsidRPr="00194430">
        <w:rPr>
          <w:rFonts w:ascii="Calibri Light" w:eastAsia="Calibri" w:hAnsi="Calibri Light" w:cs="Calibri Light"/>
          <w:i/>
          <w:iCs/>
          <w:color w:val="313E48"/>
          <w:szCs w:val="21"/>
        </w:rPr>
        <w:t xml:space="preserve"> provides guidance on how to undertake high quality, evidence-based GEDSI analysis to inform design</w:t>
      </w:r>
      <w:r w:rsidR="006160EE" w:rsidRPr="00194430">
        <w:rPr>
          <w:rFonts w:ascii="Calibri Light" w:eastAsia="Calibri" w:hAnsi="Calibri Light" w:cs="Calibri Light"/>
          <w:i/>
          <w:iCs/>
          <w:color w:val="313E48"/>
          <w:szCs w:val="21"/>
        </w:rPr>
        <w:t>.</w:t>
      </w:r>
      <w:r w:rsidRPr="00194430">
        <w:rPr>
          <w:rFonts w:ascii="Calibri Light" w:eastAsia="Calibri" w:hAnsi="Calibri Light" w:cs="Calibri Light"/>
          <w:i/>
          <w:iCs/>
          <w:color w:val="313E48"/>
          <w:szCs w:val="21"/>
        </w:rPr>
        <w:br/>
      </w:r>
    </w:p>
    <w:p w14:paraId="1B7CFE6A" w14:textId="7A46D7E2" w:rsidR="001551EE" w:rsidRDefault="001551EE" w:rsidP="006B4D33">
      <w:pPr>
        <w:pStyle w:val="ListParagraph"/>
        <w:numPr>
          <w:ilvl w:val="0"/>
          <w:numId w:val="11"/>
        </w:numPr>
        <w:pBdr>
          <w:top w:val="single" w:sz="8" w:space="1" w:color="00837C"/>
          <w:left w:val="single" w:sz="8" w:space="1" w:color="00837C"/>
          <w:bottom w:val="single" w:sz="8" w:space="1" w:color="00837C"/>
          <w:right w:val="single" w:sz="8" w:space="1" w:color="00837C"/>
        </w:pBdr>
        <w:spacing w:before="40" w:after="120" w:line="240" w:lineRule="auto"/>
        <w:contextualSpacing w:val="0"/>
        <w:rPr>
          <w:rFonts w:ascii="Calibri Light" w:eastAsia="Calibri" w:hAnsi="Calibri Light" w:cs="Calibri Light"/>
          <w:color w:val="313E48"/>
          <w:szCs w:val="21"/>
        </w:rPr>
      </w:pPr>
      <w:r w:rsidRPr="001551EE">
        <w:rPr>
          <w:rFonts w:ascii="Calibri Light" w:eastAsia="Calibri" w:hAnsi="Calibri Light" w:cs="Calibri Light"/>
          <w:color w:val="313E48"/>
          <w:szCs w:val="21"/>
        </w:rPr>
        <w:t xml:space="preserve">Integrate findings from the analysis and consultations with GEDSI stakeholders into program goals, outcomes, strategies, logic, and indicators. </w:t>
      </w:r>
      <w:r w:rsidRPr="001551EE">
        <w:rPr>
          <w:rFonts w:ascii="Calibri Light" w:eastAsia="Calibri" w:hAnsi="Calibri Light" w:cs="Calibri Light"/>
          <w:color w:val="313E48"/>
          <w:szCs w:val="21"/>
        </w:rPr>
        <w:br/>
      </w:r>
      <w:r w:rsidRPr="001551EE">
        <w:rPr>
          <w:rFonts w:ascii="Calibri Light" w:eastAsia="Calibri" w:hAnsi="Calibri Light" w:cs="Calibri Light"/>
          <w:color w:val="313E48"/>
          <w:szCs w:val="21"/>
        </w:rPr>
        <w:br/>
      </w:r>
      <w:r w:rsidRPr="00194430">
        <w:rPr>
          <w:rStyle w:val="Hyperlink"/>
          <w:rFonts w:asciiTheme="majorHAnsi" w:hAnsiTheme="majorHAnsi" w:cstheme="majorHAnsi"/>
          <w:bCs/>
          <w:i/>
          <w:iCs/>
          <w:color w:val="00837C"/>
        </w:rPr>
        <w:t xml:space="preserve">DFAT’s </w:t>
      </w:r>
      <w:hyperlink r:id="rId12" w:tooltip="Gender Equality Investment-Level Strategy Development good practice note" w:history="1">
        <w:r w:rsidRPr="00194430">
          <w:rPr>
            <w:rStyle w:val="Hyperlink"/>
            <w:rFonts w:asciiTheme="majorHAnsi" w:hAnsiTheme="majorHAnsi" w:cstheme="majorHAnsi"/>
            <w:bCs/>
            <w:i/>
            <w:iCs/>
            <w:color w:val="00837C"/>
          </w:rPr>
          <w:t>Gender Equality Program-Level Strategy Development Good Practice Note</w:t>
        </w:r>
      </w:hyperlink>
      <w:r w:rsidRPr="00194430">
        <w:rPr>
          <w:rFonts w:ascii="Calibri Light" w:eastAsia="Calibri" w:hAnsi="Calibri Light" w:cs="Calibri Light"/>
          <w:i/>
          <w:iCs/>
          <w:color w:val="313E48"/>
          <w:szCs w:val="21"/>
        </w:rPr>
        <w:t xml:space="preserve"> provides guidance </w:t>
      </w:r>
      <w:r w:rsidR="00017BC3">
        <w:rPr>
          <w:rFonts w:ascii="Calibri Light" w:eastAsia="Calibri" w:hAnsi="Calibri Light" w:cs="Calibri Light"/>
          <w:i/>
          <w:iCs/>
          <w:color w:val="313E48"/>
          <w:szCs w:val="21"/>
        </w:rPr>
        <w:t>on</w:t>
      </w:r>
      <w:r w:rsidRPr="00194430">
        <w:rPr>
          <w:rFonts w:ascii="Calibri Light" w:eastAsia="Calibri" w:hAnsi="Calibri Light" w:cs="Calibri Light"/>
          <w:i/>
          <w:iCs/>
          <w:color w:val="313E48"/>
          <w:szCs w:val="21"/>
        </w:rPr>
        <w:t xml:space="preserve"> developing a gender strategy for a development program. This guidance remains fit for purpose when developing a strategy with an expanded scope </w:t>
      </w:r>
      <w:r w:rsidR="00017BC3">
        <w:rPr>
          <w:rFonts w:ascii="Calibri Light" w:eastAsia="Calibri" w:hAnsi="Calibri Light" w:cs="Calibri Light"/>
          <w:i/>
          <w:iCs/>
          <w:color w:val="313E48"/>
          <w:szCs w:val="21"/>
        </w:rPr>
        <w:t>which</w:t>
      </w:r>
      <w:r w:rsidRPr="00194430">
        <w:rPr>
          <w:rFonts w:ascii="Calibri Light" w:eastAsia="Calibri" w:hAnsi="Calibri Light" w:cs="Calibri Light"/>
          <w:i/>
          <w:iCs/>
          <w:color w:val="313E48"/>
          <w:szCs w:val="21"/>
        </w:rPr>
        <w:t xml:space="preserve"> may consider disability </w:t>
      </w:r>
      <w:r w:rsidR="00017BC3">
        <w:rPr>
          <w:rFonts w:ascii="Calibri Light" w:eastAsia="Calibri" w:hAnsi="Calibri Light" w:cs="Calibri Light"/>
          <w:i/>
          <w:iCs/>
          <w:color w:val="313E48"/>
          <w:szCs w:val="21"/>
        </w:rPr>
        <w:t xml:space="preserve">equity </w:t>
      </w:r>
      <w:r w:rsidRPr="00194430">
        <w:rPr>
          <w:rFonts w:ascii="Calibri Light" w:eastAsia="Calibri" w:hAnsi="Calibri Light" w:cs="Calibri Light"/>
          <w:i/>
          <w:iCs/>
          <w:color w:val="313E48"/>
          <w:szCs w:val="21"/>
        </w:rPr>
        <w:t>and social inclusion alongside gender equality.</w:t>
      </w:r>
      <w:r w:rsidRPr="001551EE">
        <w:rPr>
          <w:rFonts w:ascii="Calibri Light" w:eastAsia="Calibri" w:hAnsi="Calibri Light" w:cs="Calibri Light"/>
          <w:color w:val="313E48"/>
          <w:szCs w:val="21"/>
        </w:rPr>
        <w:t xml:space="preserve"> </w:t>
      </w:r>
    </w:p>
    <w:p w14:paraId="6A88D6A2" w14:textId="336742DE" w:rsidR="001551EE" w:rsidRPr="006525FE" w:rsidRDefault="001551EE" w:rsidP="006B4D33">
      <w:pPr>
        <w:pStyle w:val="ListParagraph"/>
        <w:numPr>
          <w:ilvl w:val="0"/>
          <w:numId w:val="11"/>
        </w:numPr>
        <w:pBdr>
          <w:top w:val="single" w:sz="8" w:space="1" w:color="00837C"/>
          <w:left w:val="single" w:sz="8" w:space="1" w:color="00837C"/>
          <w:bottom w:val="single" w:sz="8" w:space="1" w:color="00837C"/>
          <w:right w:val="single" w:sz="8" w:space="1" w:color="00837C"/>
        </w:pBdr>
        <w:spacing w:before="40" w:after="120" w:line="240" w:lineRule="auto"/>
        <w:contextualSpacing w:val="0"/>
        <w:rPr>
          <w:rFonts w:ascii="Calibri Light" w:eastAsia="Calibri" w:hAnsi="Calibri Light" w:cs="Calibri Light"/>
          <w:color w:val="313E48"/>
          <w:szCs w:val="21"/>
        </w:rPr>
      </w:pPr>
      <w:r w:rsidRPr="006525FE">
        <w:rPr>
          <w:rFonts w:ascii="Calibri Light" w:eastAsia="Calibri" w:hAnsi="Calibri Light" w:cs="Calibri Light"/>
          <w:color w:val="313E48"/>
          <w:szCs w:val="21"/>
        </w:rPr>
        <w:t>Ensure that the program logic integrates GEDSI considerations and assumptions and there is a ‘theory of change’ for how GEDSI outcomes will be achieved. That is, it is clear how change related to GEDSI will occur with a clear link between GEDSI inputs, outputs and outcomes. See Annex 1 for a mock program logic designed to demonstrate a theory of change on GEDSI.</w:t>
      </w:r>
    </w:p>
    <w:p w14:paraId="3AE70368" w14:textId="77777777" w:rsidR="006160EE" w:rsidRDefault="006160EE">
      <w:pPr>
        <w:suppressAutoHyphens w:val="0"/>
        <w:spacing w:before="0" w:after="0" w:line="240" w:lineRule="auto"/>
        <w:rPr>
          <w:rFonts w:asciiTheme="majorHAnsi" w:eastAsiaTheme="majorEastAsia" w:hAnsiTheme="majorHAnsi" w:cstheme="majorHAnsi"/>
          <w:b/>
          <w:bCs/>
          <w:caps/>
          <w:color w:val="313E48"/>
          <w:sz w:val="32"/>
        </w:rPr>
      </w:pPr>
      <w:r>
        <w:br w:type="page"/>
      </w:r>
    </w:p>
    <w:p w14:paraId="44373A63" w14:textId="755C1A95" w:rsidR="001551EE" w:rsidRDefault="00E47C92" w:rsidP="009B39B9">
      <w:pPr>
        <w:pStyle w:val="H2-Heading2"/>
      </w:pPr>
      <w:r>
        <w:lastRenderedPageBreak/>
        <w:t>How to integrate</w:t>
      </w:r>
      <w:r w:rsidR="001551EE" w:rsidRPr="009B39B9">
        <w:t xml:space="preserve"> GEDSI outcomes </w:t>
      </w:r>
      <w:r w:rsidR="00D44D62">
        <w:t>into</w:t>
      </w:r>
      <w:r w:rsidR="001551EE" w:rsidRPr="009B39B9">
        <w:t xml:space="preserve"> the program logic</w:t>
      </w:r>
    </w:p>
    <w:p w14:paraId="5A64E01D" w14:textId="7D4D13CD" w:rsidR="005E619A" w:rsidRDefault="005E619A" w:rsidP="000C36B4">
      <w:pPr>
        <w:pStyle w:val="BodyCopy"/>
      </w:pPr>
      <w:r>
        <w:t>Developing GEDSI EOPOs and IOs for health programs at design stage requires GEDSI analysis, context-specific considerations, and collaborative consultations. T</w:t>
      </w:r>
      <w:r w:rsidRPr="008A16B1">
        <w:t xml:space="preserve">he nature and context of each health program </w:t>
      </w:r>
      <w:r>
        <w:t>will</w:t>
      </w:r>
      <w:r w:rsidRPr="008A16B1">
        <w:t xml:space="preserve"> significantly influence the </w:t>
      </w:r>
      <w:r>
        <w:t xml:space="preserve">most appropriate indicators and where they are </w:t>
      </w:r>
      <w:r w:rsidRPr="008A16B1">
        <w:t>position</w:t>
      </w:r>
      <w:r>
        <w:t xml:space="preserve">ed </w:t>
      </w:r>
      <w:r w:rsidRPr="008A16B1">
        <w:t xml:space="preserve">within the spectrum of </w:t>
      </w:r>
      <w:r>
        <w:t>‘</w:t>
      </w:r>
      <w:r w:rsidRPr="008A16B1">
        <w:t>end of program</w:t>
      </w:r>
      <w:r>
        <w:t>’ or ‘</w:t>
      </w:r>
      <w:r w:rsidRPr="008A16B1">
        <w:t>intermediate</w:t>
      </w:r>
      <w:r>
        <w:t>’ outcome.</w:t>
      </w:r>
      <w:r w:rsidRPr="008A16B1">
        <w:t xml:space="preserve"> What might constitute a substantial end-of-program </w:t>
      </w:r>
      <w:r>
        <w:t>outcome</w:t>
      </w:r>
      <w:r w:rsidRPr="008A16B1">
        <w:t xml:space="preserve"> in one initiative might serve as a crucial steppingstone in another, depending on factors such as the </w:t>
      </w:r>
      <w:r>
        <w:t>program</w:t>
      </w:r>
      <w:r w:rsidRPr="008A16B1">
        <w:t>'s size, scope and intended impact</w:t>
      </w:r>
      <w:r>
        <w:t xml:space="preserve">. Recognising that there is no universal solution, or standard GEDSI outcomes, the process of developing outcomes should consider several key principles. These principles, outlined in Table 1, will support GEDSI EOPOs and IOs to be well-informed, contextually relevant and responsive to the needs of GEDSI </w:t>
      </w:r>
      <w:r w:rsidR="00B61DD3">
        <w:t xml:space="preserve">and health </w:t>
      </w:r>
      <w:r>
        <w:t xml:space="preserve">stakeholders.  </w:t>
      </w:r>
    </w:p>
    <w:p w14:paraId="6AF69AD7" w14:textId="10FD9557" w:rsidR="005E619A" w:rsidRPr="006940AF" w:rsidRDefault="005E619A" w:rsidP="000C36B4">
      <w:pPr>
        <w:pStyle w:val="BodyCopy"/>
      </w:pPr>
      <w:r w:rsidRPr="00086FFA">
        <w:t>Note, to support strengthened gender equality commitments in DFAT’s programs, there is a mandatory requirement for programs with a value greater than $3 million to have a gender equality objective either as an End of Program Outcome or Intermediate Outcome.</w:t>
      </w:r>
      <w:r w:rsidRPr="003F7F54">
        <w:t xml:space="preserve"> </w:t>
      </w:r>
      <w:r>
        <w:t>Consideration should be given to including reference to disability and social inclusion within this outcome, where possible to do so.</w:t>
      </w:r>
    </w:p>
    <w:p w14:paraId="119F0FF0" w14:textId="09C39C5D" w:rsidR="005E619A" w:rsidRDefault="005E619A" w:rsidP="00526B6B">
      <w:pPr>
        <w:pStyle w:val="H4-Heading4"/>
        <w:spacing w:before="40" w:after="120"/>
      </w:pPr>
      <w:r>
        <w:t xml:space="preserve">Table 1: </w:t>
      </w:r>
      <w:r w:rsidRPr="00ED5433">
        <w:t xml:space="preserve">Characteristics of </w:t>
      </w:r>
      <w:r>
        <w:t>s</w:t>
      </w:r>
      <w:r w:rsidRPr="00ED5433">
        <w:t xml:space="preserve">trong GEDSI </w:t>
      </w:r>
      <w:r>
        <w:t>End of Program and Intermediate Outcomes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113" w:type="dxa"/>
          <w:bottom w:w="113" w:type="dxa"/>
        </w:tblCellMar>
        <w:tblLook w:val="04A0" w:firstRow="1" w:lastRow="0" w:firstColumn="1" w:lastColumn="0" w:noHBand="0" w:noVBand="1"/>
      </w:tblPr>
      <w:tblGrid>
        <w:gridCol w:w="2405"/>
        <w:gridCol w:w="7135"/>
      </w:tblGrid>
      <w:tr w:rsidR="005E619A" w:rsidRPr="007332ED" w14:paraId="5CE5FE7D" w14:textId="77777777" w:rsidTr="00915410">
        <w:trPr>
          <w:trHeight w:val="258"/>
          <w:tblHeader/>
        </w:trPr>
        <w:tc>
          <w:tcPr>
            <w:tcW w:w="2405" w:type="dxa"/>
            <w:shd w:val="clear" w:color="auto" w:fill="E7E6E6" w:themeFill="background2"/>
          </w:tcPr>
          <w:p w14:paraId="16818F8B" w14:textId="786960B3" w:rsidR="005E619A" w:rsidRPr="0079728E" w:rsidRDefault="005E619A" w:rsidP="00CF2F0F">
            <w:pPr>
              <w:pStyle w:val="TableHeading"/>
            </w:pPr>
            <w:r>
              <w:t>Key principle</w:t>
            </w:r>
          </w:p>
        </w:tc>
        <w:tc>
          <w:tcPr>
            <w:tcW w:w="7135" w:type="dxa"/>
            <w:shd w:val="clear" w:color="auto" w:fill="E7E6E6" w:themeFill="background2"/>
          </w:tcPr>
          <w:p w14:paraId="746B8BFA" w14:textId="0EA005AA" w:rsidR="005E619A" w:rsidRPr="007332ED" w:rsidRDefault="005E619A" w:rsidP="00CF2F0F">
            <w:pPr>
              <w:pStyle w:val="TableHeading"/>
            </w:pPr>
            <w:r>
              <w:t>Guidance</w:t>
            </w:r>
          </w:p>
        </w:tc>
      </w:tr>
      <w:tr w:rsidR="005E619A" w:rsidRPr="00030679" w14:paraId="73A4D899" w14:textId="77777777" w:rsidTr="00E96761">
        <w:trPr>
          <w:trHeight w:val="422"/>
        </w:trPr>
        <w:tc>
          <w:tcPr>
            <w:tcW w:w="2405" w:type="dxa"/>
          </w:tcPr>
          <w:p w14:paraId="3ED36409" w14:textId="266820E2" w:rsidR="005E619A" w:rsidRPr="00030679" w:rsidRDefault="005E619A" w:rsidP="00E96761">
            <w:pPr>
              <w:pStyle w:val="TableBodyCopy"/>
              <w:spacing w:before="0" w:after="0"/>
            </w:pPr>
            <w:r w:rsidRPr="002D14AF">
              <w:rPr>
                <w:rFonts w:cstheme="minorHAnsi"/>
                <w:b/>
                <w:bCs/>
              </w:rPr>
              <w:t xml:space="preserve">Informed by GEDSI </w:t>
            </w:r>
            <w:r>
              <w:rPr>
                <w:rFonts w:cstheme="minorHAnsi"/>
                <w:b/>
                <w:bCs/>
              </w:rPr>
              <w:t>a</w:t>
            </w:r>
            <w:r w:rsidRPr="002D14AF">
              <w:rPr>
                <w:rFonts w:cstheme="minorHAnsi"/>
                <w:b/>
                <w:bCs/>
              </w:rPr>
              <w:t>nalysis</w:t>
            </w:r>
            <w:r>
              <w:rPr>
                <w:rFonts w:cstheme="minorHAnsi"/>
                <w:b/>
                <w:bCs/>
              </w:rPr>
              <w:t>/context specific</w:t>
            </w:r>
          </w:p>
        </w:tc>
        <w:tc>
          <w:tcPr>
            <w:tcW w:w="7135" w:type="dxa"/>
          </w:tcPr>
          <w:p w14:paraId="19051935" w14:textId="3BD7585C" w:rsidR="005E619A" w:rsidRPr="00030679" w:rsidRDefault="005E619A" w:rsidP="00E96761">
            <w:pPr>
              <w:pStyle w:val="TableBodyCopy"/>
              <w:spacing w:before="0" w:after="0"/>
            </w:pPr>
            <w:r w:rsidRPr="7A0FD459">
              <w:rPr>
                <w:rFonts w:cstheme="minorBidi"/>
              </w:rPr>
              <w:t xml:space="preserve">Develop outcomes based on GEDSI analysis that address the specific GEDSI challenges, barriers and opportunities within the </w:t>
            </w:r>
            <w:r>
              <w:rPr>
                <w:rFonts w:cstheme="minorBidi"/>
              </w:rPr>
              <w:t>program</w:t>
            </w:r>
            <w:r w:rsidRPr="7A0FD459">
              <w:rPr>
                <w:rFonts w:cstheme="minorBidi"/>
              </w:rPr>
              <w:t xml:space="preserve"> context.</w:t>
            </w:r>
          </w:p>
        </w:tc>
      </w:tr>
      <w:tr w:rsidR="005E619A" w:rsidRPr="00030679" w14:paraId="22F5DE96" w14:textId="77777777" w:rsidTr="00C90E91">
        <w:trPr>
          <w:trHeight w:val="326"/>
        </w:trPr>
        <w:tc>
          <w:tcPr>
            <w:tcW w:w="2405" w:type="dxa"/>
          </w:tcPr>
          <w:p w14:paraId="74D19D52" w14:textId="71D6F5F5" w:rsidR="005E619A" w:rsidRPr="00030679" w:rsidRDefault="005E619A" w:rsidP="00E96761">
            <w:pPr>
              <w:pStyle w:val="TableBodyCopy"/>
              <w:spacing w:before="0" w:after="0"/>
            </w:pPr>
            <w:r>
              <w:rPr>
                <w:rFonts w:cstheme="minorHAnsi"/>
                <w:b/>
                <w:bCs/>
              </w:rPr>
              <w:t>Informed by stakeholders</w:t>
            </w:r>
          </w:p>
        </w:tc>
        <w:tc>
          <w:tcPr>
            <w:tcW w:w="7135" w:type="dxa"/>
          </w:tcPr>
          <w:p w14:paraId="11E540DB" w14:textId="645125F4" w:rsidR="005E619A" w:rsidRPr="00030679" w:rsidRDefault="005E619A" w:rsidP="00E96761">
            <w:pPr>
              <w:pStyle w:val="TableBodyCopy"/>
              <w:spacing w:before="0" w:after="0"/>
            </w:pPr>
            <w:r w:rsidRPr="7A0FD459">
              <w:rPr>
                <w:rFonts w:cstheme="minorBidi"/>
              </w:rPr>
              <w:t>Consult with diverse stakeholders such as GEDSI-focused organisations</w:t>
            </w:r>
            <w:r>
              <w:rPr>
                <w:rStyle w:val="FootnoteReference"/>
                <w:rFonts w:cstheme="minorBidi"/>
              </w:rPr>
              <w:footnoteReference w:id="1"/>
            </w:r>
            <w:r w:rsidRPr="7A0FD459">
              <w:rPr>
                <w:rFonts w:cstheme="minorBidi"/>
              </w:rPr>
              <w:t xml:space="preserve"> to co-create GEDSI outcome</w:t>
            </w:r>
            <w:r>
              <w:rPr>
                <w:rFonts w:cstheme="minorBidi"/>
              </w:rPr>
              <w:t>s</w:t>
            </w:r>
          </w:p>
        </w:tc>
      </w:tr>
      <w:tr w:rsidR="005E619A" w:rsidRPr="00030679" w14:paraId="02A3A533" w14:textId="77777777" w:rsidTr="00C90E91">
        <w:trPr>
          <w:trHeight w:val="1380"/>
        </w:trPr>
        <w:tc>
          <w:tcPr>
            <w:tcW w:w="2405" w:type="dxa"/>
          </w:tcPr>
          <w:p w14:paraId="695A1A01" w14:textId="0BB6A87D" w:rsidR="005E619A" w:rsidRDefault="005E619A" w:rsidP="00E96761">
            <w:pPr>
              <w:pStyle w:val="TableBodyCopy"/>
              <w:spacing w:before="0" w:after="0"/>
              <w:rPr>
                <w:rFonts w:cstheme="minorHAnsi"/>
                <w:b/>
                <w:bCs/>
              </w:rPr>
            </w:pPr>
            <w:r w:rsidRPr="002D14AF">
              <w:rPr>
                <w:rFonts w:cstheme="minorHAnsi"/>
                <w:b/>
                <w:bCs/>
              </w:rPr>
              <w:t xml:space="preserve">Clarity and </w:t>
            </w:r>
            <w:r>
              <w:rPr>
                <w:rFonts w:cstheme="minorHAnsi"/>
                <w:b/>
                <w:bCs/>
              </w:rPr>
              <w:t>s</w:t>
            </w:r>
            <w:r w:rsidRPr="002D14AF">
              <w:rPr>
                <w:rFonts w:cstheme="minorHAnsi"/>
                <w:b/>
                <w:bCs/>
              </w:rPr>
              <w:t>pecificity</w:t>
            </w:r>
          </w:p>
        </w:tc>
        <w:tc>
          <w:tcPr>
            <w:tcW w:w="7135" w:type="dxa"/>
          </w:tcPr>
          <w:p w14:paraId="09A210FF" w14:textId="77777777" w:rsidR="005E619A" w:rsidRPr="00C90E91" w:rsidRDefault="005E619A" w:rsidP="00E96761">
            <w:pPr>
              <w:pStyle w:val="TableBodyCopy"/>
              <w:spacing w:before="0" w:after="0"/>
              <w:rPr>
                <w:rFonts w:cstheme="minorBidi"/>
              </w:rPr>
            </w:pPr>
            <w:r w:rsidRPr="005E619A">
              <w:rPr>
                <w:rFonts w:cstheme="minorBidi"/>
              </w:rPr>
              <w:t>Develop outcomes with e</w:t>
            </w:r>
            <w:r w:rsidRPr="00C90E91">
              <w:rPr>
                <w:rFonts w:cstheme="minorBidi"/>
              </w:rPr>
              <w:t>xplicit and measurable statements that clearly articulate the desired change. Specify the target population or group that will benefit from the outcomes. For example:</w:t>
            </w:r>
          </w:p>
          <w:p w14:paraId="2972B2FF" w14:textId="6F0C5FDE" w:rsidR="005E619A" w:rsidRPr="00503F26" w:rsidRDefault="005E619A" w:rsidP="00E96761">
            <w:pPr>
              <w:pStyle w:val="BodyCopyBullets"/>
              <w:spacing w:before="0" w:after="0"/>
              <w:rPr>
                <w:i/>
                <w:iCs/>
                <w:sz w:val="20"/>
                <w:szCs w:val="20"/>
              </w:rPr>
            </w:pPr>
            <w:r w:rsidRPr="00503F26">
              <w:rPr>
                <w:i/>
                <w:iCs/>
                <w:sz w:val="20"/>
                <w:szCs w:val="20"/>
              </w:rPr>
              <w:t>Adolescent girls and women with disabilities in rural communities have increased access to sexual and reproductive health services.</w:t>
            </w:r>
          </w:p>
          <w:p w14:paraId="40A48589" w14:textId="3049A87F" w:rsidR="005E619A" w:rsidRPr="7A0FD459" w:rsidRDefault="005E619A" w:rsidP="00E96761">
            <w:pPr>
              <w:pStyle w:val="BodyCopyBullets"/>
              <w:spacing w:before="0" w:after="0"/>
            </w:pPr>
            <w:r w:rsidRPr="00503F26">
              <w:rPr>
                <w:i/>
                <w:iCs/>
                <w:sz w:val="20"/>
                <w:szCs w:val="20"/>
              </w:rPr>
              <w:t>Community health workers trained in GEDSI-responsive health care increase vaccine uptake among rural women, children and people with disabilities by introducing targeted and differentiated vaccine delivery strategies.</w:t>
            </w:r>
          </w:p>
        </w:tc>
      </w:tr>
      <w:tr w:rsidR="005E619A" w:rsidRPr="00030679" w14:paraId="7F219B5A" w14:textId="77777777" w:rsidTr="00C90E91">
        <w:trPr>
          <w:trHeight w:val="1380"/>
        </w:trPr>
        <w:tc>
          <w:tcPr>
            <w:tcW w:w="2405" w:type="dxa"/>
          </w:tcPr>
          <w:p w14:paraId="5B05537E" w14:textId="36E8B87D" w:rsidR="005E619A" w:rsidRDefault="005E619A" w:rsidP="00E96761">
            <w:pPr>
              <w:pStyle w:val="TableBodyCopy"/>
              <w:spacing w:before="0" w:after="0"/>
              <w:rPr>
                <w:rFonts w:cstheme="minorHAnsi"/>
                <w:b/>
                <w:bCs/>
              </w:rPr>
            </w:pPr>
            <w:r w:rsidRPr="002D14AF">
              <w:rPr>
                <w:rFonts w:cstheme="minorHAnsi"/>
                <w:b/>
                <w:bCs/>
              </w:rPr>
              <w:t>Result-</w:t>
            </w:r>
            <w:r>
              <w:rPr>
                <w:rFonts w:cstheme="minorHAnsi"/>
                <w:b/>
                <w:bCs/>
              </w:rPr>
              <w:t>o</w:t>
            </w:r>
            <w:r w:rsidRPr="002D14AF">
              <w:rPr>
                <w:rFonts w:cstheme="minorHAnsi"/>
                <w:b/>
                <w:bCs/>
              </w:rPr>
              <w:t xml:space="preserve">riented </w:t>
            </w:r>
            <w:r>
              <w:rPr>
                <w:rFonts w:cstheme="minorHAnsi"/>
                <w:b/>
                <w:bCs/>
              </w:rPr>
              <w:t>f</w:t>
            </w:r>
            <w:r w:rsidRPr="002D14AF">
              <w:rPr>
                <w:rFonts w:cstheme="minorHAnsi"/>
                <w:b/>
                <w:bCs/>
              </w:rPr>
              <w:t>ocus</w:t>
            </w:r>
          </w:p>
        </w:tc>
        <w:tc>
          <w:tcPr>
            <w:tcW w:w="7135" w:type="dxa"/>
          </w:tcPr>
          <w:p w14:paraId="427098B2" w14:textId="77777777" w:rsidR="005E619A" w:rsidRPr="00C90E91" w:rsidRDefault="005E619A" w:rsidP="00E96761">
            <w:pPr>
              <w:spacing w:before="0" w:after="0" w:line="240" w:lineRule="auto"/>
              <w:rPr>
                <w:rFonts w:ascii="Calibri Light" w:eastAsia="Calibri" w:hAnsi="Calibri Light" w:cstheme="minorBidi"/>
                <w:color w:val="313E48"/>
                <w:szCs w:val="21"/>
              </w:rPr>
            </w:pPr>
            <w:r w:rsidRPr="00C90E91">
              <w:rPr>
                <w:rFonts w:ascii="Calibri Light" w:eastAsia="Calibri" w:hAnsi="Calibri Light" w:cstheme="minorBidi"/>
                <w:color w:val="313E48"/>
                <w:szCs w:val="21"/>
              </w:rPr>
              <w:t>Develop outcomes that focus on tangible changes rather than vague or general objectives. Outcomes should clearly state the specific result expected and who will benefit. For example:</w:t>
            </w:r>
          </w:p>
          <w:p w14:paraId="749EB6C8" w14:textId="77777777" w:rsidR="005E619A" w:rsidRPr="00503F26" w:rsidRDefault="005E619A" w:rsidP="00E96761">
            <w:pPr>
              <w:pStyle w:val="BodyCopyBullets"/>
              <w:spacing w:before="0" w:after="0"/>
              <w:rPr>
                <w:i/>
                <w:iCs/>
                <w:sz w:val="20"/>
                <w:szCs w:val="20"/>
              </w:rPr>
            </w:pPr>
            <w:r w:rsidRPr="00503F26">
              <w:rPr>
                <w:i/>
                <w:iCs/>
                <w:sz w:val="20"/>
                <w:szCs w:val="20"/>
              </w:rPr>
              <w:t>Women in rural areas have increased knowledge, skills, and resources to lead and facilitate community-based initiatives that promote vaccine awareness and early detection of outbreaks of vaccine preventable diseases.</w:t>
            </w:r>
          </w:p>
          <w:p w14:paraId="7660EAEE" w14:textId="5C18F495" w:rsidR="005E619A" w:rsidRPr="7A0FD459" w:rsidRDefault="005E619A" w:rsidP="00E96761">
            <w:pPr>
              <w:pStyle w:val="BodyCopyBullets"/>
              <w:spacing w:before="0" w:after="0"/>
            </w:pPr>
            <w:r w:rsidRPr="00503F26">
              <w:rPr>
                <w:i/>
                <w:iCs/>
                <w:sz w:val="20"/>
                <w:szCs w:val="20"/>
              </w:rPr>
              <w:t xml:space="preserve">Women, people with disabilities and other underserved populations have increased immunisation coverage through targeted vaccine distribution strategies that result in a measurable reduction in </w:t>
            </w:r>
            <w:r w:rsidR="0090239F">
              <w:rPr>
                <w:i/>
                <w:iCs/>
                <w:sz w:val="20"/>
                <w:szCs w:val="20"/>
              </w:rPr>
              <w:t>inequities</w:t>
            </w:r>
            <w:r w:rsidR="00BB7727">
              <w:rPr>
                <w:i/>
                <w:iCs/>
                <w:sz w:val="20"/>
                <w:szCs w:val="20"/>
              </w:rPr>
              <w:t xml:space="preserve"> in </w:t>
            </w:r>
            <w:r w:rsidR="00ED104B">
              <w:rPr>
                <w:i/>
                <w:iCs/>
                <w:sz w:val="20"/>
                <w:szCs w:val="20"/>
              </w:rPr>
              <w:t>vaccine coverage</w:t>
            </w:r>
            <w:r w:rsidRPr="00503F26">
              <w:rPr>
                <w:i/>
                <w:iCs/>
                <w:sz w:val="20"/>
                <w:szCs w:val="20"/>
              </w:rPr>
              <w:t>.</w:t>
            </w:r>
          </w:p>
        </w:tc>
      </w:tr>
      <w:tr w:rsidR="005E619A" w:rsidRPr="00030679" w14:paraId="3CC7F5D5" w14:textId="77777777" w:rsidTr="00C90E91">
        <w:trPr>
          <w:trHeight w:val="1380"/>
        </w:trPr>
        <w:tc>
          <w:tcPr>
            <w:tcW w:w="2405" w:type="dxa"/>
          </w:tcPr>
          <w:p w14:paraId="053070F6" w14:textId="3E766713" w:rsidR="005E619A" w:rsidRPr="002D14AF" w:rsidRDefault="005E619A" w:rsidP="00E96761">
            <w:pPr>
              <w:pStyle w:val="TableBodyCopy"/>
              <w:spacing w:before="0" w:after="0"/>
              <w:rPr>
                <w:rFonts w:cstheme="minorHAnsi"/>
                <w:b/>
                <w:bCs/>
              </w:rPr>
            </w:pPr>
            <w:r>
              <w:rPr>
                <w:rFonts w:cstheme="minorHAnsi"/>
                <w:b/>
                <w:bCs/>
              </w:rPr>
              <w:t>Addresses k</w:t>
            </w:r>
            <w:r w:rsidRPr="002D14AF">
              <w:rPr>
                <w:rFonts w:cstheme="minorHAnsi"/>
                <w:b/>
                <w:bCs/>
              </w:rPr>
              <w:t>ey barriers</w:t>
            </w:r>
            <w:r>
              <w:rPr>
                <w:rFonts w:cstheme="minorHAnsi"/>
                <w:b/>
                <w:bCs/>
              </w:rPr>
              <w:t xml:space="preserve"> to achieving GEDSI outcomes</w:t>
            </w:r>
          </w:p>
        </w:tc>
        <w:tc>
          <w:tcPr>
            <w:tcW w:w="7135" w:type="dxa"/>
          </w:tcPr>
          <w:p w14:paraId="6223F929" w14:textId="4812A040" w:rsidR="005E619A" w:rsidRPr="00C90E91" w:rsidRDefault="005E619A" w:rsidP="00E96761">
            <w:pPr>
              <w:pStyle w:val="TableBodyCopy"/>
              <w:spacing w:before="0" w:after="0"/>
              <w:rPr>
                <w:rFonts w:cstheme="minorBidi"/>
              </w:rPr>
            </w:pPr>
            <w:r w:rsidRPr="00C90E91">
              <w:rPr>
                <w:rFonts w:cstheme="minorBidi"/>
              </w:rPr>
              <w:t>Strong GEDSI outcomes are directly linked to addressing barriers impacting health outcomes for populations and groups who experience</w:t>
            </w:r>
            <w:r w:rsidR="0090239F">
              <w:rPr>
                <w:rFonts w:cstheme="minorBidi"/>
              </w:rPr>
              <w:t xml:space="preserve"> social disadvantage and</w:t>
            </w:r>
            <w:r w:rsidRPr="00C90E91">
              <w:rPr>
                <w:rFonts w:cstheme="minorBidi"/>
              </w:rPr>
              <w:t xml:space="preserve"> health inequities. Identifying and directly addressing these obstacles supports programs to achieve meaningful change and lay the foundation for more inclusive health outcomes. For example:</w:t>
            </w:r>
          </w:p>
          <w:p w14:paraId="191A74C9" w14:textId="0E878D5A" w:rsidR="005E619A" w:rsidRPr="00D42479" w:rsidRDefault="005E619A" w:rsidP="00E96761">
            <w:pPr>
              <w:pStyle w:val="BodyCopyBullets"/>
              <w:spacing w:before="0" w:after="0"/>
              <w:rPr>
                <w:i/>
                <w:iCs/>
                <w:sz w:val="20"/>
                <w:szCs w:val="20"/>
              </w:rPr>
            </w:pPr>
            <w:r w:rsidRPr="00D42479">
              <w:rPr>
                <w:i/>
                <w:iCs/>
                <w:sz w:val="20"/>
                <w:szCs w:val="20"/>
              </w:rPr>
              <w:lastRenderedPageBreak/>
              <w:t xml:space="preserve">Women with disabilities in target communities experience </w:t>
            </w:r>
            <w:r w:rsidR="00341424">
              <w:rPr>
                <w:i/>
                <w:iCs/>
                <w:sz w:val="20"/>
                <w:szCs w:val="20"/>
              </w:rPr>
              <w:t xml:space="preserve">less physical and attitudinal </w:t>
            </w:r>
            <w:r w:rsidRPr="00D42479">
              <w:rPr>
                <w:i/>
                <w:iCs/>
                <w:sz w:val="20"/>
                <w:szCs w:val="20"/>
              </w:rPr>
              <w:t>barriers to accessing health services.</w:t>
            </w:r>
          </w:p>
          <w:p w14:paraId="26FF0EA0" w14:textId="2E061CF8" w:rsidR="005E619A" w:rsidRPr="00D42479" w:rsidRDefault="005E619A" w:rsidP="00E96761">
            <w:pPr>
              <w:pStyle w:val="BodyCopyBullets"/>
              <w:spacing w:before="0" w:after="0"/>
              <w:rPr>
                <w:i/>
                <w:iCs/>
                <w:sz w:val="20"/>
                <w:szCs w:val="20"/>
              </w:rPr>
            </w:pPr>
            <w:r w:rsidRPr="00D42479">
              <w:rPr>
                <w:i/>
                <w:iCs/>
                <w:sz w:val="20"/>
                <w:szCs w:val="20"/>
              </w:rPr>
              <w:t>Health care workers in rural health centres have strengthened capacity to address barriers to vaccine access and provide disability-inclusive and gender-responsive vaccine services.</w:t>
            </w:r>
          </w:p>
          <w:p w14:paraId="2E6A3D8C" w14:textId="21E0CE2B" w:rsidR="005E619A" w:rsidRDefault="005E619A" w:rsidP="00E96761">
            <w:pPr>
              <w:pStyle w:val="BodyCopyBullets"/>
              <w:spacing w:before="0" w:after="0"/>
              <w:rPr>
                <w:rFonts w:cstheme="minorHAnsi"/>
              </w:rPr>
            </w:pPr>
            <w:r w:rsidRPr="00D42479">
              <w:rPr>
                <w:i/>
                <w:iCs/>
                <w:sz w:val="20"/>
                <w:szCs w:val="20"/>
              </w:rPr>
              <w:t>Health care workers have improved skills in adaptive communication and are able to address communication barriers for people with disabilities, older persons and linguistically diverse populations</w:t>
            </w:r>
            <w:r w:rsidRPr="00D42479">
              <w:rPr>
                <w:sz w:val="20"/>
                <w:szCs w:val="20"/>
              </w:rPr>
              <w:t>.</w:t>
            </w:r>
          </w:p>
        </w:tc>
      </w:tr>
      <w:tr w:rsidR="005E619A" w:rsidRPr="00030679" w14:paraId="6EFEEBF3" w14:textId="77777777" w:rsidTr="00C90E91">
        <w:trPr>
          <w:trHeight w:val="1380"/>
        </w:trPr>
        <w:tc>
          <w:tcPr>
            <w:tcW w:w="2405" w:type="dxa"/>
          </w:tcPr>
          <w:p w14:paraId="4751C54E" w14:textId="5F5D2A54" w:rsidR="005E619A" w:rsidRDefault="005E619A" w:rsidP="00E96761">
            <w:pPr>
              <w:pStyle w:val="TableBodyCopy"/>
              <w:spacing w:before="0" w:after="0"/>
              <w:rPr>
                <w:rFonts w:cstheme="minorHAnsi"/>
                <w:b/>
                <w:bCs/>
              </w:rPr>
            </w:pPr>
            <w:r w:rsidRPr="002D14AF">
              <w:rPr>
                <w:rFonts w:cstheme="minorHAnsi"/>
                <w:b/>
                <w:bCs/>
              </w:rPr>
              <w:lastRenderedPageBreak/>
              <w:t xml:space="preserve">Promote </w:t>
            </w:r>
            <w:r>
              <w:rPr>
                <w:rFonts w:cstheme="minorHAnsi"/>
                <w:b/>
                <w:bCs/>
              </w:rPr>
              <w:t>e</w:t>
            </w:r>
            <w:r w:rsidRPr="002D14AF">
              <w:rPr>
                <w:rFonts w:cstheme="minorHAnsi"/>
                <w:b/>
                <w:bCs/>
              </w:rPr>
              <w:t xml:space="preserve">quitable </w:t>
            </w:r>
            <w:r>
              <w:rPr>
                <w:rFonts w:cstheme="minorHAnsi"/>
                <w:b/>
                <w:bCs/>
              </w:rPr>
              <w:t>a</w:t>
            </w:r>
            <w:r w:rsidRPr="002D14AF">
              <w:rPr>
                <w:rFonts w:cstheme="minorHAnsi"/>
                <w:b/>
                <w:bCs/>
              </w:rPr>
              <w:t xml:space="preserve">ccess </w:t>
            </w:r>
            <w:r>
              <w:rPr>
                <w:rFonts w:cstheme="minorHAnsi"/>
                <w:b/>
                <w:bCs/>
              </w:rPr>
              <w:t>and o</w:t>
            </w:r>
            <w:r w:rsidRPr="002D14AF">
              <w:rPr>
                <w:rFonts w:cstheme="minorHAnsi"/>
                <w:b/>
                <w:bCs/>
              </w:rPr>
              <w:t>utcomes</w:t>
            </w:r>
          </w:p>
        </w:tc>
        <w:tc>
          <w:tcPr>
            <w:tcW w:w="7135" w:type="dxa"/>
          </w:tcPr>
          <w:p w14:paraId="48520A62" w14:textId="6FA0B574" w:rsidR="005E619A" w:rsidRPr="00C90E91" w:rsidRDefault="005E619A" w:rsidP="00E96761">
            <w:pPr>
              <w:spacing w:before="0" w:after="0" w:line="240" w:lineRule="auto"/>
              <w:rPr>
                <w:rFonts w:ascii="Calibri Light" w:eastAsia="Calibri" w:hAnsi="Calibri Light" w:cstheme="minorBidi"/>
                <w:color w:val="313E48"/>
                <w:szCs w:val="21"/>
              </w:rPr>
            </w:pPr>
            <w:r w:rsidRPr="00C90E91">
              <w:rPr>
                <w:rFonts w:ascii="Calibri Light" w:eastAsia="Calibri" w:hAnsi="Calibri Light" w:cstheme="minorBidi"/>
                <w:color w:val="313E48"/>
                <w:szCs w:val="21"/>
              </w:rPr>
              <w:t xml:space="preserve">GEDSI outcomes should promote equity and access to services, resources, and opportunities and ensure that gender, disability, or social circumstances do not hinder health outcomes. This should consider the experience of all genders and recognise that social norms and health behaviours, including health seeking behaviours, can result in poorer health outcomes for men, women </w:t>
            </w:r>
            <w:r w:rsidR="00C42627">
              <w:rPr>
                <w:rFonts w:ascii="Calibri Light" w:eastAsia="Calibri" w:hAnsi="Calibri Light" w:cstheme="minorBidi"/>
                <w:color w:val="313E48"/>
                <w:szCs w:val="21"/>
              </w:rPr>
              <w:t>and</w:t>
            </w:r>
            <w:r w:rsidRPr="00C90E91">
              <w:rPr>
                <w:rFonts w:ascii="Calibri Light" w:eastAsia="Calibri" w:hAnsi="Calibri Light" w:cstheme="minorBidi"/>
                <w:color w:val="313E48"/>
                <w:szCs w:val="21"/>
              </w:rPr>
              <w:t xml:space="preserve"> </w:t>
            </w:r>
            <w:r w:rsidR="00C42627">
              <w:rPr>
                <w:rFonts w:ascii="Calibri Light" w:eastAsia="Calibri" w:hAnsi="Calibri Light" w:cstheme="minorBidi"/>
                <w:color w:val="313E48"/>
                <w:szCs w:val="21"/>
              </w:rPr>
              <w:t xml:space="preserve">people of </w:t>
            </w:r>
            <w:r w:rsidRPr="00C90E91">
              <w:rPr>
                <w:rFonts w:ascii="Calibri Light" w:eastAsia="Calibri" w:hAnsi="Calibri Light" w:cstheme="minorBidi"/>
                <w:color w:val="313E48"/>
                <w:szCs w:val="21"/>
              </w:rPr>
              <w:t>diverse gender. For example:</w:t>
            </w:r>
          </w:p>
          <w:p w14:paraId="0E652560" w14:textId="77777777" w:rsidR="005E619A" w:rsidRPr="00C90E91" w:rsidRDefault="005E619A" w:rsidP="00E96761">
            <w:pPr>
              <w:pStyle w:val="BodyCopyBullets"/>
              <w:spacing w:before="0" w:after="0"/>
              <w:rPr>
                <w:i/>
                <w:iCs/>
                <w:sz w:val="20"/>
                <w:szCs w:val="20"/>
              </w:rPr>
            </w:pPr>
            <w:r w:rsidRPr="00C90E91">
              <w:rPr>
                <w:i/>
                <w:iCs/>
                <w:sz w:val="20"/>
                <w:szCs w:val="20"/>
              </w:rPr>
              <w:t>Adolescents from different genders, sexual orientations and socio-economic backgrounds have equitable access to comprehensive sexual education that meets their specific needs.</w:t>
            </w:r>
          </w:p>
          <w:p w14:paraId="59578A32" w14:textId="77777777" w:rsidR="005E619A" w:rsidRPr="00C90E91" w:rsidRDefault="005E619A" w:rsidP="00E96761">
            <w:pPr>
              <w:pStyle w:val="BodyCopyBullets"/>
              <w:spacing w:before="0" w:after="0"/>
              <w:rPr>
                <w:i/>
                <w:iCs/>
                <w:sz w:val="20"/>
                <w:szCs w:val="20"/>
              </w:rPr>
            </w:pPr>
            <w:r w:rsidRPr="00C90E91">
              <w:rPr>
                <w:i/>
                <w:iCs/>
                <w:sz w:val="20"/>
                <w:szCs w:val="20"/>
              </w:rPr>
              <w:t>Women and people with disabilities in target communities have increased awareness and demand for vaccines.</w:t>
            </w:r>
          </w:p>
          <w:p w14:paraId="270B13AF" w14:textId="0E5D9475" w:rsidR="005E619A" w:rsidRPr="7A0FD459" w:rsidRDefault="005E619A" w:rsidP="00E96761">
            <w:pPr>
              <w:pStyle w:val="BodyCopyBullets"/>
              <w:spacing w:before="0" w:after="0"/>
            </w:pPr>
            <w:r w:rsidRPr="00C90E91">
              <w:rPr>
                <w:i/>
                <w:iCs/>
                <w:sz w:val="20"/>
                <w:szCs w:val="20"/>
              </w:rPr>
              <w:t>XX% more men are accessing early screening and treatment for TB and HIV.</w:t>
            </w:r>
            <w:r w:rsidRPr="00C90E91">
              <w:rPr>
                <w:i/>
                <w:iCs/>
                <w:sz w:val="18"/>
                <w:szCs w:val="18"/>
              </w:rPr>
              <w:t xml:space="preserve"> </w:t>
            </w:r>
          </w:p>
        </w:tc>
      </w:tr>
      <w:tr w:rsidR="005E619A" w:rsidRPr="00030679" w14:paraId="15A35869" w14:textId="77777777" w:rsidTr="00C90E91">
        <w:trPr>
          <w:trHeight w:val="1380"/>
        </w:trPr>
        <w:tc>
          <w:tcPr>
            <w:tcW w:w="2405" w:type="dxa"/>
          </w:tcPr>
          <w:p w14:paraId="44AEBF24" w14:textId="142DBDF9" w:rsidR="005E619A" w:rsidRDefault="005E619A" w:rsidP="00E96761">
            <w:pPr>
              <w:pStyle w:val="TableBodyCopy"/>
              <w:spacing w:before="0" w:after="0"/>
              <w:rPr>
                <w:rFonts w:cstheme="minorHAnsi"/>
                <w:b/>
                <w:bCs/>
              </w:rPr>
            </w:pPr>
            <w:r>
              <w:rPr>
                <w:rFonts w:cstheme="minorHAnsi"/>
                <w:b/>
                <w:bCs/>
              </w:rPr>
              <w:t>Seek to influence o</w:t>
            </w:r>
            <w:r w:rsidRPr="002D14AF">
              <w:rPr>
                <w:rFonts w:cstheme="minorHAnsi"/>
                <w:b/>
                <w:bCs/>
              </w:rPr>
              <w:t>utcomes</w:t>
            </w:r>
            <w:r>
              <w:rPr>
                <w:rFonts w:cstheme="minorHAnsi"/>
                <w:b/>
                <w:bCs/>
              </w:rPr>
              <w:t xml:space="preserve"> across the health system building blocks to support your program goal </w:t>
            </w:r>
          </w:p>
        </w:tc>
        <w:tc>
          <w:tcPr>
            <w:tcW w:w="7135" w:type="dxa"/>
          </w:tcPr>
          <w:p w14:paraId="3714FC62" w14:textId="77777777" w:rsidR="005E619A" w:rsidRPr="00C90E91" w:rsidRDefault="005E619A" w:rsidP="00E96761">
            <w:pPr>
              <w:spacing w:before="0" w:after="0" w:line="240" w:lineRule="auto"/>
              <w:rPr>
                <w:rFonts w:ascii="Calibri Light" w:eastAsia="Calibri" w:hAnsi="Calibri Light" w:cstheme="minorBidi"/>
                <w:color w:val="313E48"/>
                <w:szCs w:val="21"/>
              </w:rPr>
            </w:pPr>
            <w:r w:rsidRPr="00C90E91">
              <w:rPr>
                <w:rFonts w:ascii="Calibri Light" w:eastAsia="Calibri" w:hAnsi="Calibri Light" w:cstheme="minorBidi"/>
                <w:color w:val="313E48"/>
                <w:szCs w:val="21"/>
              </w:rPr>
              <w:t xml:space="preserve">To achieve health equity, there is a need to address outcomes across all health systems building blocks. Where there is opportunity to do so, programs should seek to influence GEDSI outcomes within health information systems, health workforce, access to essential medicines and vaccines, health financing, service delivery, and governance and leadership. For example: </w:t>
            </w:r>
          </w:p>
          <w:p w14:paraId="3B231810" w14:textId="77777777" w:rsidR="005E619A" w:rsidRPr="00C90E91" w:rsidRDefault="005E619A" w:rsidP="00E96761">
            <w:pPr>
              <w:pStyle w:val="BodyCopyBullets"/>
              <w:spacing w:before="0" w:after="0"/>
              <w:rPr>
                <w:i/>
                <w:iCs/>
                <w:sz w:val="20"/>
                <w:szCs w:val="20"/>
              </w:rPr>
            </w:pPr>
            <w:r w:rsidRPr="00C90E91">
              <w:rPr>
                <w:i/>
                <w:iCs/>
                <w:sz w:val="20"/>
                <w:szCs w:val="20"/>
              </w:rPr>
              <w:t>XX% more women in health leadership and decision-making positions, fostering a more inclusive and diverse health governance structure.</w:t>
            </w:r>
          </w:p>
          <w:p w14:paraId="4C5EFD32" w14:textId="77777777" w:rsidR="005E619A" w:rsidRPr="00C90E91" w:rsidRDefault="005E619A" w:rsidP="00E96761">
            <w:pPr>
              <w:pStyle w:val="BodyCopyBullets"/>
              <w:spacing w:before="0" w:after="0"/>
              <w:rPr>
                <w:i/>
                <w:iCs/>
                <w:sz w:val="20"/>
                <w:szCs w:val="20"/>
              </w:rPr>
            </w:pPr>
            <w:r w:rsidRPr="00C90E91">
              <w:rPr>
                <w:i/>
                <w:iCs/>
                <w:sz w:val="20"/>
                <w:szCs w:val="20"/>
              </w:rPr>
              <w:t>Health systems have strengthened health information systems that systematically collect, analysis and report disaggregated data (by sex, age and disability).</w:t>
            </w:r>
          </w:p>
          <w:p w14:paraId="732449C4" w14:textId="77777777" w:rsidR="005E619A" w:rsidRPr="00C90E91" w:rsidRDefault="005E619A" w:rsidP="00E96761">
            <w:pPr>
              <w:pStyle w:val="BodyCopyBullets"/>
              <w:spacing w:before="0" w:after="0"/>
              <w:rPr>
                <w:i/>
                <w:iCs/>
                <w:sz w:val="20"/>
                <w:szCs w:val="20"/>
              </w:rPr>
            </w:pPr>
            <w:r w:rsidRPr="00C90E91">
              <w:rPr>
                <w:i/>
                <w:iCs/>
                <w:sz w:val="20"/>
                <w:szCs w:val="20"/>
              </w:rPr>
              <w:t>Women’s groups and organisations of persons with disabilities have increased engagement in informing microplanning for immunisation.</w:t>
            </w:r>
          </w:p>
          <w:p w14:paraId="7EE79746" w14:textId="522EE5E7" w:rsidR="005E619A" w:rsidRPr="7A0FD459" w:rsidRDefault="005E619A" w:rsidP="00E96761">
            <w:pPr>
              <w:pStyle w:val="BodyCopyBullets"/>
              <w:spacing w:before="0" w:after="0"/>
            </w:pPr>
            <w:r w:rsidRPr="00C90E91">
              <w:rPr>
                <w:i/>
                <w:iCs/>
                <w:sz w:val="20"/>
                <w:szCs w:val="20"/>
              </w:rPr>
              <w:t>National health planning authority have institutionalised gender-responsive budgeting processes, leading to improved GEDSI resourcing in health systems.</w:t>
            </w:r>
            <w:r w:rsidRPr="00C90E91">
              <w:rPr>
                <w:i/>
                <w:iCs/>
                <w:sz w:val="18"/>
                <w:szCs w:val="18"/>
              </w:rPr>
              <w:t xml:space="preserve"> </w:t>
            </w:r>
          </w:p>
        </w:tc>
      </w:tr>
      <w:tr w:rsidR="005E619A" w:rsidRPr="00030679" w14:paraId="7B3D9627" w14:textId="77777777" w:rsidTr="003C194F">
        <w:trPr>
          <w:trHeight w:val="1380"/>
        </w:trPr>
        <w:tc>
          <w:tcPr>
            <w:tcW w:w="2405" w:type="dxa"/>
          </w:tcPr>
          <w:p w14:paraId="368370EA" w14:textId="4B5D8B28" w:rsidR="005E619A" w:rsidRDefault="005E619A" w:rsidP="00E96761">
            <w:pPr>
              <w:pStyle w:val="TableBodyCopy"/>
              <w:spacing w:before="0" w:after="0"/>
              <w:rPr>
                <w:rFonts w:cstheme="minorHAnsi"/>
                <w:b/>
                <w:bCs/>
              </w:rPr>
            </w:pPr>
            <w:r w:rsidRPr="002D14AF">
              <w:rPr>
                <w:rFonts w:cstheme="minorHAnsi"/>
                <w:b/>
                <w:bCs/>
              </w:rPr>
              <w:t xml:space="preserve">Grounded in </w:t>
            </w:r>
            <w:r>
              <w:rPr>
                <w:rFonts w:cstheme="minorHAnsi"/>
                <w:b/>
                <w:bCs/>
              </w:rPr>
              <w:t>e</w:t>
            </w:r>
            <w:r w:rsidRPr="002D14AF">
              <w:rPr>
                <w:rFonts w:cstheme="minorHAnsi"/>
                <w:b/>
                <w:bCs/>
              </w:rPr>
              <w:t>vidence-</w:t>
            </w:r>
            <w:r>
              <w:rPr>
                <w:rFonts w:cstheme="minorHAnsi"/>
                <w:b/>
                <w:bCs/>
              </w:rPr>
              <w:t>b</w:t>
            </w:r>
            <w:r w:rsidRPr="002D14AF">
              <w:rPr>
                <w:rFonts w:cstheme="minorHAnsi"/>
                <w:b/>
                <w:bCs/>
              </w:rPr>
              <w:t xml:space="preserve">ased </w:t>
            </w:r>
            <w:r>
              <w:rPr>
                <w:rFonts w:cstheme="minorHAnsi"/>
                <w:b/>
                <w:bCs/>
              </w:rPr>
              <w:t>s</w:t>
            </w:r>
            <w:r w:rsidRPr="002D14AF">
              <w:rPr>
                <w:rFonts w:cstheme="minorHAnsi"/>
                <w:b/>
                <w:bCs/>
              </w:rPr>
              <w:t>trategies</w:t>
            </w:r>
            <w:r w:rsidR="00847219">
              <w:rPr>
                <w:rFonts w:cstheme="minorHAnsi"/>
                <w:b/>
                <w:bCs/>
              </w:rPr>
              <w:t xml:space="preserve">, </w:t>
            </w:r>
            <w:r>
              <w:rPr>
                <w:rFonts w:cstheme="minorHAnsi"/>
                <w:b/>
                <w:bCs/>
              </w:rPr>
              <w:t>policies</w:t>
            </w:r>
            <w:r w:rsidR="00847219">
              <w:rPr>
                <w:rFonts w:cstheme="minorHAnsi"/>
                <w:b/>
                <w:bCs/>
              </w:rPr>
              <w:t xml:space="preserve"> and priorities</w:t>
            </w:r>
          </w:p>
        </w:tc>
        <w:tc>
          <w:tcPr>
            <w:tcW w:w="7135" w:type="dxa"/>
          </w:tcPr>
          <w:p w14:paraId="6C36B8F0" w14:textId="4289FC0D" w:rsidR="005E619A" w:rsidRPr="00C90E91" w:rsidRDefault="005E619A" w:rsidP="00E96761">
            <w:pPr>
              <w:spacing w:before="0" w:after="0" w:line="240" w:lineRule="auto"/>
              <w:rPr>
                <w:rFonts w:ascii="Calibri Light" w:eastAsia="Calibri" w:hAnsi="Calibri Light" w:cstheme="minorBidi"/>
                <w:color w:val="313E48"/>
                <w:szCs w:val="21"/>
              </w:rPr>
            </w:pPr>
            <w:r w:rsidRPr="00C90E91">
              <w:rPr>
                <w:rFonts w:ascii="Calibri Light" w:eastAsia="Calibri" w:hAnsi="Calibri Light" w:cstheme="minorBidi"/>
                <w:color w:val="313E48"/>
                <w:szCs w:val="21"/>
              </w:rPr>
              <w:t xml:space="preserve">GEDSI outcomes </w:t>
            </w:r>
            <w:r w:rsidR="00A63CBE">
              <w:rPr>
                <w:rFonts w:ascii="Calibri Light" w:eastAsia="Calibri" w:hAnsi="Calibri Light" w:cstheme="minorBidi"/>
                <w:color w:val="313E48"/>
                <w:szCs w:val="21"/>
              </w:rPr>
              <w:t>should</w:t>
            </w:r>
            <w:r w:rsidRPr="00C90E91">
              <w:rPr>
                <w:rFonts w:ascii="Calibri Light" w:eastAsia="Calibri" w:hAnsi="Calibri Light" w:cstheme="minorBidi"/>
                <w:color w:val="313E48"/>
                <w:szCs w:val="21"/>
              </w:rPr>
              <w:t xml:space="preserve"> be underpinned by evidence-based strategies that have proven successful in promoting GEDSI. GEDSI outcomes should also align with</w:t>
            </w:r>
            <w:r w:rsidR="009C0B21">
              <w:rPr>
                <w:rFonts w:ascii="Calibri Light" w:eastAsia="Calibri" w:hAnsi="Calibri Light" w:cstheme="minorBidi"/>
                <w:color w:val="313E48"/>
                <w:szCs w:val="21"/>
              </w:rPr>
              <w:t xml:space="preserve"> priorities of partner countries</w:t>
            </w:r>
            <w:r w:rsidR="00A63CBE">
              <w:rPr>
                <w:rFonts w:ascii="Calibri Light" w:eastAsia="Calibri" w:hAnsi="Calibri Light" w:cstheme="minorBidi"/>
                <w:color w:val="313E48"/>
                <w:szCs w:val="21"/>
              </w:rPr>
              <w:t xml:space="preserve"> and DFAT’s approach</w:t>
            </w:r>
            <w:r w:rsidR="00A761C5">
              <w:rPr>
                <w:rFonts w:ascii="Calibri Light" w:eastAsia="Calibri" w:hAnsi="Calibri Light" w:cstheme="minorBidi"/>
                <w:color w:val="313E48"/>
                <w:szCs w:val="21"/>
              </w:rPr>
              <w:t xml:space="preserve"> to and guidance on</w:t>
            </w:r>
            <w:r w:rsidR="00A63CBE">
              <w:rPr>
                <w:rFonts w:ascii="Calibri Light" w:eastAsia="Calibri" w:hAnsi="Calibri Light" w:cstheme="minorBidi"/>
                <w:color w:val="313E48"/>
                <w:szCs w:val="21"/>
              </w:rPr>
              <w:t xml:space="preserve"> gender equality</w:t>
            </w:r>
            <w:r w:rsidR="00A761C5">
              <w:rPr>
                <w:rFonts w:ascii="Calibri Light" w:eastAsia="Calibri" w:hAnsi="Calibri Light" w:cstheme="minorBidi"/>
                <w:color w:val="313E48"/>
                <w:szCs w:val="21"/>
              </w:rPr>
              <w:t xml:space="preserve"> and </w:t>
            </w:r>
            <w:r w:rsidR="00A63CBE">
              <w:rPr>
                <w:rFonts w:ascii="Calibri Light" w:eastAsia="Calibri" w:hAnsi="Calibri Light" w:cstheme="minorBidi"/>
                <w:color w:val="313E48"/>
                <w:szCs w:val="21"/>
              </w:rPr>
              <w:t>disability equity</w:t>
            </w:r>
            <w:r w:rsidRPr="00C90E91">
              <w:rPr>
                <w:rFonts w:ascii="Calibri Light" w:eastAsia="Calibri" w:hAnsi="Calibri Light" w:cstheme="minorBidi"/>
                <w:color w:val="313E48"/>
                <w:szCs w:val="21"/>
              </w:rPr>
              <w:t>. For example:</w:t>
            </w:r>
          </w:p>
          <w:p w14:paraId="0A61D038" w14:textId="7594E2B7" w:rsidR="005E619A" w:rsidRPr="00C90E91" w:rsidRDefault="005E619A" w:rsidP="00E96761">
            <w:pPr>
              <w:pStyle w:val="BodyCopyBullets"/>
              <w:spacing w:before="0" w:after="0"/>
              <w:rPr>
                <w:i/>
                <w:iCs/>
                <w:sz w:val="20"/>
                <w:szCs w:val="20"/>
              </w:rPr>
            </w:pPr>
            <w:r w:rsidRPr="00C90E91">
              <w:rPr>
                <w:i/>
                <w:iCs/>
                <w:sz w:val="20"/>
                <w:szCs w:val="20"/>
              </w:rPr>
              <w:t xml:space="preserve">Local women’s groups and disability organisations have increased </w:t>
            </w:r>
            <w:r w:rsidR="005D6C09">
              <w:rPr>
                <w:i/>
                <w:iCs/>
                <w:sz w:val="20"/>
                <w:szCs w:val="20"/>
              </w:rPr>
              <w:t>opportunity</w:t>
            </w:r>
            <w:r w:rsidRPr="00C90E91">
              <w:rPr>
                <w:i/>
                <w:iCs/>
                <w:sz w:val="20"/>
                <w:szCs w:val="20"/>
              </w:rPr>
              <w:t xml:space="preserve"> to </w:t>
            </w:r>
            <w:r w:rsidR="00A761C5">
              <w:rPr>
                <w:i/>
                <w:iCs/>
                <w:sz w:val="20"/>
                <w:szCs w:val="20"/>
              </w:rPr>
              <w:t xml:space="preserve">inform and </w:t>
            </w:r>
            <w:r w:rsidRPr="00C90E91">
              <w:rPr>
                <w:i/>
                <w:iCs/>
                <w:sz w:val="20"/>
                <w:szCs w:val="20"/>
              </w:rPr>
              <w:t>lead initiatives addressing CD/NCD/SRHR, promoting local ownership.</w:t>
            </w:r>
          </w:p>
          <w:p w14:paraId="6B8F8065" w14:textId="0A0909BA" w:rsidR="005E619A" w:rsidRPr="7A0FD459" w:rsidRDefault="005E619A" w:rsidP="00E96761">
            <w:pPr>
              <w:pStyle w:val="BodyCopyBullets"/>
              <w:spacing w:before="0" w:after="0"/>
            </w:pPr>
            <w:r w:rsidRPr="00C90E91">
              <w:rPr>
                <w:i/>
                <w:iCs/>
                <w:sz w:val="20"/>
                <w:szCs w:val="20"/>
              </w:rPr>
              <w:t xml:space="preserve">Partner government uses comprehensive and accurate data and information, disaggregated by </w:t>
            </w:r>
            <w:r w:rsidR="00CC6DFC">
              <w:rPr>
                <w:i/>
                <w:iCs/>
                <w:sz w:val="20"/>
                <w:szCs w:val="20"/>
              </w:rPr>
              <w:t>sex</w:t>
            </w:r>
            <w:r w:rsidRPr="00C90E91">
              <w:rPr>
                <w:i/>
                <w:iCs/>
                <w:sz w:val="20"/>
                <w:szCs w:val="20"/>
              </w:rPr>
              <w:t xml:space="preserve">, age, disability and other relevant </w:t>
            </w:r>
            <w:r w:rsidR="00CC6DFC" w:rsidRPr="00CC6DFC">
              <w:rPr>
                <w:i/>
                <w:iCs/>
                <w:sz w:val="20"/>
                <w:szCs w:val="20"/>
              </w:rPr>
              <w:t>aspects of social inclusion</w:t>
            </w:r>
            <w:r w:rsidRPr="00C90E91">
              <w:rPr>
                <w:i/>
                <w:iCs/>
                <w:sz w:val="20"/>
                <w:szCs w:val="20"/>
              </w:rPr>
              <w:t>, to support evidence-based decision-making for targeted interventions</w:t>
            </w:r>
            <w:r w:rsidR="00CC6DFC">
              <w:rPr>
                <w:i/>
                <w:iCs/>
                <w:sz w:val="20"/>
                <w:szCs w:val="20"/>
              </w:rPr>
              <w:t>.</w:t>
            </w:r>
          </w:p>
        </w:tc>
      </w:tr>
      <w:tr w:rsidR="005E619A" w:rsidRPr="00030679" w14:paraId="21FF595E" w14:textId="77777777" w:rsidTr="003C194F">
        <w:trPr>
          <w:trHeight w:val="615"/>
        </w:trPr>
        <w:tc>
          <w:tcPr>
            <w:tcW w:w="2405" w:type="dxa"/>
          </w:tcPr>
          <w:p w14:paraId="04B652ED" w14:textId="2D22ADEE" w:rsidR="005E619A" w:rsidRDefault="005E619A" w:rsidP="00E96761">
            <w:pPr>
              <w:pStyle w:val="TableBodyCopy"/>
              <w:spacing w:before="0" w:after="0"/>
              <w:rPr>
                <w:rFonts w:cstheme="minorHAnsi"/>
                <w:b/>
                <w:bCs/>
              </w:rPr>
            </w:pPr>
            <w:r w:rsidRPr="002D14AF">
              <w:rPr>
                <w:rFonts w:cstheme="minorHAnsi"/>
                <w:b/>
                <w:bCs/>
              </w:rPr>
              <w:t xml:space="preserve">Relevant to </w:t>
            </w:r>
            <w:r w:rsidR="00847219">
              <w:rPr>
                <w:rFonts w:cstheme="minorHAnsi"/>
                <w:b/>
                <w:bCs/>
              </w:rPr>
              <w:t>y</w:t>
            </w:r>
            <w:r w:rsidRPr="002D14AF">
              <w:rPr>
                <w:rFonts w:cstheme="minorHAnsi"/>
                <w:b/>
                <w:bCs/>
              </w:rPr>
              <w:t xml:space="preserve">our </w:t>
            </w:r>
            <w:r>
              <w:rPr>
                <w:rFonts w:cstheme="minorHAnsi"/>
                <w:b/>
                <w:bCs/>
              </w:rPr>
              <w:t>Program</w:t>
            </w:r>
          </w:p>
        </w:tc>
        <w:tc>
          <w:tcPr>
            <w:tcW w:w="7135" w:type="dxa"/>
          </w:tcPr>
          <w:p w14:paraId="61981235" w14:textId="1F6582EE" w:rsidR="005E619A" w:rsidRPr="003C194F" w:rsidRDefault="005E619A" w:rsidP="00E96761">
            <w:pPr>
              <w:pStyle w:val="TableBodyCopy"/>
              <w:spacing w:before="0" w:after="0"/>
              <w:rPr>
                <w:rFonts w:cstheme="minorHAnsi"/>
              </w:rPr>
            </w:pPr>
            <w:r w:rsidRPr="003C194F">
              <w:rPr>
                <w:rFonts w:cstheme="minorHAnsi"/>
              </w:rPr>
              <w:t>Outcomes should be contextually relevant and be achievable within the scope and focus areas of the program.</w:t>
            </w:r>
          </w:p>
        </w:tc>
      </w:tr>
    </w:tbl>
    <w:p w14:paraId="2F0AC79A" w14:textId="77777777" w:rsidR="000B16A7" w:rsidRDefault="000B16A7">
      <w:pPr>
        <w:suppressAutoHyphens w:val="0"/>
        <w:spacing w:before="0" w:after="0" w:line="240" w:lineRule="auto"/>
        <w:rPr>
          <w:rStyle w:val="SubtleEmphasis"/>
          <w:b/>
          <w:bCs/>
          <w:sz w:val="36"/>
          <w:szCs w:val="36"/>
        </w:rPr>
      </w:pPr>
      <w:r>
        <w:rPr>
          <w:rStyle w:val="SubtleEmphasis"/>
          <w:b/>
          <w:bCs/>
          <w:sz w:val="36"/>
          <w:szCs w:val="36"/>
        </w:rPr>
        <w:br w:type="page"/>
      </w:r>
    </w:p>
    <w:p w14:paraId="5B927C68" w14:textId="63E04D85" w:rsidR="004E5AB4" w:rsidRPr="009B39B9" w:rsidRDefault="004E5AB4" w:rsidP="009B39B9">
      <w:pPr>
        <w:pStyle w:val="H2-Heading2"/>
      </w:pPr>
      <w:r w:rsidRPr="009B39B9">
        <w:lastRenderedPageBreak/>
        <w:t xml:space="preserve">What GEDSI elements to Include in the MEL Plan </w:t>
      </w:r>
    </w:p>
    <w:p w14:paraId="1DBB7614" w14:textId="005AF98F" w:rsidR="004E5AB4" w:rsidRPr="00ED5433" w:rsidRDefault="004E5AB4" w:rsidP="009B39B9">
      <w:pPr>
        <w:pStyle w:val="BodyCopy"/>
      </w:pPr>
      <w:r>
        <w:t xml:space="preserve">Sound design provides the foundation for effective MEL. </w:t>
      </w:r>
      <w:r w:rsidR="00D20158">
        <w:t>This</w:t>
      </w:r>
      <w:r>
        <w:t xml:space="preserve"> foundation</w:t>
      </w:r>
      <w:r w:rsidR="00D20158">
        <w:t xml:space="preserve"> can be built on</w:t>
      </w:r>
      <w:r>
        <w:t xml:space="preserve"> by </w:t>
      </w:r>
      <w:r w:rsidR="00D20158">
        <w:t xml:space="preserve">ensuring </w:t>
      </w:r>
      <w:r w:rsidR="005F18CC">
        <w:t xml:space="preserve">MEL plans and frameworks </w:t>
      </w:r>
      <w:r w:rsidR="0071211D">
        <w:t>integrate GEDSI</w:t>
      </w:r>
      <w:r w:rsidR="0023510A">
        <w:t xml:space="preserve"> elements</w:t>
      </w:r>
      <w:r w:rsidR="005F18CC">
        <w:t xml:space="preserve">. The below </w:t>
      </w:r>
      <w:r w:rsidR="0023510A">
        <w:t>outlines</w:t>
      </w:r>
      <w:r w:rsidR="005F18CC">
        <w:t xml:space="preserve"> </w:t>
      </w:r>
      <w:r w:rsidR="0071211D">
        <w:t>key steps to support GEDS</w:t>
      </w:r>
      <w:r w:rsidR="0023510A">
        <w:t>I</w:t>
      </w:r>
      <w:r w:rsidR="0071211D">
        <w:t xml:space="preserve">-responsive MEL. </w:t>
      </w:r>
    </w:p>
    <w:p w14:paraId="3BAD9E01" w14:textId="77777777" w:rsidR="004E5AB4" w:rsidRPr="009B39B9" w:rsidRDefault="004E5AB4" w:rsidP="006B4D33">
      <w:pPr>
        <w:pStyle w:val="H4-Heading4"/>
        <w:pBdr>
          <w:top w:val="single" w:sz="8" w:space="1" w:color="00837C"/>
          <w:left w:val="single" w:sz="8" w:space="1" w:color="00837C"/>
          <w:bottom w:val="single" w:sz="8" w:space="1" w:color="00837C"/>
          <w:right w:val="single" w:sz="8" w:space="1" w:color="00837C"/>
        </w:pBdr>
        <w:rPr>
          <w:rFonts w:eastAsia="Calibri"/>
        </w:rPr>
      </w:pPr>
      <w:r w:rsidRPr="009B39B9">
        <w:rPr>
          <w:rFonts w:eastAsia="Calibri"/>
        </w:rPr>
        <w:t>Collect disaggregated data, supported by qualitative data:</w:t>
      </w:r>
    </w:p>
    <w:p w14:paraId="4E9590FB" w14:textId="77777777" w:rsidR="00877CCA" w:rsidRPr="009F0449" w:rsidRDefault="00877CCA"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before="40" w:after="0"/>
        <w:ind w:left="357" w:hanging="357"/>
        <w:contextualSpacing w:val="0"/>
        <w:rPr>
          <w:rFonts w:ascii="Calibri Light" w:eastAsia="Calibri" w:hAnsi="Calibri Light" w:cs="Calibri Light"/>
          <w:color w:val="313E48"/>
          <w:szCs w:val="21"/>
        </w:rPr>
      </w:pPr>
      <w:r w:rsidRPr="007F7F2E">
        <w:rPr>
          <w:rFonts w:ascii="Calibri Light" w:eastAsia="Calibri" w:hAnsi="Calibri Light" w:cs="Calibri Light"/>
          <w:color w:val="313E48"/>
          <w:szCs w:val="21"/>
        </w:rPr>
        <w:t xml:space="preserve">Identify what data you will need to </w:t>
      </w:r>
      <w:r>
        <w:rPr>
          <w:rFonts w:ascii="Calibri Light" w:eastAsia="Calibri" w:hAnsi="Calibri Light" w:cs="Calibri Light"/>
          <w:color w:val="313E48"/>
          <w:szCs w:val="21"/>
        </w:rPr>
        <w:t xml:space="preserve">support effective implementation, </w:t>
      </w:r>
      <w:r w:rsidRPr="007F7F2E">
        <w:rPr>
          <w:rFonts w:ascii="Calibri Light" w:eastAsia="Calibri" w:hAnsi="Calibri Light" w:cs="Calibri Light"/>
          <w:color w:val="313E48"/>
          <w:szCs w:val="21"/>
        </w:rPr>
        <w:t>to demonstrate progress</w:t>
      </w:r>
      <w:r>
        <w:rPr>
          <w:rFonts w:ascii="Calibri Light" w:eastAsia="Calibri" w:hAnsi="Calibri Light" w:cs="Calibri Light"/>
          <w:color w:val="313E48"/>
          <w:szCs w:val="21"/>
        </w:rPr>
        <w:t xml:space="preserve"> </w:t>
      </w:r>
      <w:r w:rsidRPr="007F7F2E">
        <w:rPr>
          <w:rFonts w:ascii="Calibri Light" w:eastAsia="Calibri" w:hAnsi="Calibri Light" w:cs="Calibri Light"/>
          <w:color w:val="313E48"/>
          <w:szCs w:val="21"/>
        </w:rPr>
        <w:t xml:space="preserve">and </w:t>
      </w:r>
      <w:r>
        <w:rPr>
          <w:rFonts w:ascii="Calibri Light" w:eastAsia="Calibri" w:hAnsi="Calibri Light" w:cs="Calibri Light"/>
          <w:color w:val="313E48"/>
          <w:szCs w:val="21"/>
        </w:rPr>
        <w:t xml:space="preserve">to support learning – and how you will collect it. </w:t>
      </w:r>
      <w:r w:rsidRPr="009F0449">
        <w:rPr>
          <w:rFonts w:ascii="Calibri Light" w:eastAsia="Calibri" w:hAnsi="Calibri Light" w:cs="Calibri Light"/>
          <w:color w:val="313E48"/>
          <w:szCs w:val="21"/>
        </w:rPr>
        <w:t>For example: ‘Do you or your household require a dignity kit’? may provide the information you need more so than ‘Are you male or female’?</w:t>
      </w:r>
    </w:p>
    <w:p w14:paraId="7FA6FA37" w14:textId="6DFAA4E9" w:rsidR="00877CCA" w:rsidRPr="009F0449" w:rsidRDefault="00BB1A71"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120"/>
        <w:ind w:left="357" w:hanging="357"/>
        <w:rPr>
          <w:rFonts w:ascii="Calibri Light" w:eastAsia="Calibri" w:hAnsi="Calibri Light" w:cs="Calibri Light"/>
          <w:color w:val="313E48"/>
          <w:szCs w:val="21"/>
        </w:rPr>
      </w:pPr>
      <w:r w:rsidRPr="009F0449">
        <w:rPr>
          <w:rFonts w:ascii="Calibri Light" w:eastAsia="Calibri" w:hAnsi="Calibri Light" w:cs="Calibri Light"/>
          <w:color w:val="313E48"/>
          <w:szCs w:val="21"/>
        </w:rPr>
        <w:t>Seek to c</w:t>
      </w:r>
      <w:r w:rsidR="00877CCA" w:rsidRPr="009F0449">
        <w:rPr>
          <w:rFonts w:ascii="Calibri Light" w:eastAsia="Calibri" w:hAnsi="Calibri Light" w:cs="Calibri Light"/>
          <w:color w:val="313E48"/>
          <w:szCs w:val="21"/>
        </w:rPr>
        <w:t>ollect data that is disaggregated by sex, disability status and other relevant aspects of social inclusion, ensuring data enables consideration of intersectionality. Note: sex and gender-disaggregated data are terms often used interchangeably but mean different things and serve different purposes</w:t>
      </w:r>
      <w:r w:rsidR="00790A88">
        <w:rPr>
          <w:rFonts w:ascii="Calibri Light" w:eastAsia="Calibri" w:hAnsi="Calibri Light" w:cs="Calibri Light"/>
          <w:color w:val="313E48"/>
          <w:szCs w:val="21"/>
        </w:rPr>
        <w:t>.</w:t>
      </w:r>
    </w:p>
    <w:p w14:paraId="4768AEB3" w14:textId="1B5816AA"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120"/>
        <w:ind w:left="357" w:hanging="357"/>
        <w:rPr>
          <w:rFonts w:ascii="Calibri Light" w:eastAsia="Calibri" w:hAnsi="Calibri Light" w:cs="Calibri Light"/>
          <w:color w:val="313E48"/>
          <w:szCs w:val="21"/>
        </w:rPr>
      </w:pPr>
      <w:r w:rsidRPr="009B39B9">
        <w:rPr>
          <w:rFonts w:ascii="Calibri Light" w:eastAsia="Calibri" w:hAnsi="Calibri Light" w:cs="Calibri Light"/>
          <w:color w:val="313E48"/>
          <w:szCs w:val="21"/>
        </w:rPr>
        <w:t xml:space="preserve">Where a program relies on health data from government systems and there are difficulties in accessing data, </w:t>
      </w:r>
      <w:r w:rsidR="00CE0E6D">
        <w:rPr>
          <w:rFonts w:ascii="Calibri Light" w:eastAsia="Calibri" w:hAnsi="Calibri Light" w:cs="Calibri Light"/>
          <w:color w:val="313E48"/>
          <w:szCs w:val="21"/>
        </w:rPr>
        <w:t xml:space="preserve">including </w:t>
      </w:r>
      <w:r w:rsidR="00CE0E6D" w:rsidRPr="009B39B9">
        <w:rPr>
          <w:rFonts w:ascii="Calibri Light" w:eastAsia="Calibri" w:hAnsi="Calibri Light" w:cs="Calibri Light"/>
          <w:color w:val="313E48"/>
          <w:szCs w:val="21"/>
        </w:rPr>
        <w:t xml:space="preserve">disaggregated </w:t>
      </w:r>
      <w:r w:rsidR="00CE0E6D">
        <w:rPr>
          <w:rFonts w:ascii="Calibri Light" w:eastAsia="Calibri" w:hAnsi="Calibri Light" w:cs="Calibri Light"/>
          <w:color w:val="313E48"/>
          <w:szCs w:val="21"/>
        </w:rPr>
        <w:t xml:space="preserve">data, </w:t>
      </w:r>
      <w:r w:rsidRPr="009B39B9">
        <w:rPr>
          <w:rFonts w:ascii="Calibri Light" w:eastAsia="Calibri" w:hAnsi="Calibri Light" w:cs="Calibri Light"/>
          <w:color w:val="313E48"/>
          <w:szCs w:val="21"/>
        </w:rPr>
        <w:t>invest in understanding the barriers to accessing the data and identify any entry points to address those barriers.</w:t>
      </w:r>
    </w:p>
    <w:p w14:paraId="1602F334" w14:textId="364234AE" w:rsidR="004E5AB4"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120"/>
        <w:ind w:left="357" w:hanging="357"/>
        <w:rPr>
          <w:rFonts w:ascii="Calibri Light" w:eastAsia="Calibri" w:hAnsi="Calibri Light" w:cs="Calibri Light"/>
          <w:color w:val="313E48"/>
          <w:szCs w:val="21"/>
        </w:rPr>
      </w:pPr>
      <w:r w:rsidRPr="009B39B9">
        <w:rPr>
          <w:rFonts w:ascii="Calibri Light" w:eastAsia="Calibri" w:hAnsi="Calibri Light" w:cs="Calibri Light"/>
          <w:color w:val="313E48"/>
          <w:szCs w:val="21"/>
        </w:rPr>
        <w:t xml:space="preserve">Collect both qualitative and quantitative data </w:t>
      </w:r>
      <w:r w:rsidR="00704E09" w:rsidRPr="00704E09">
        <w:rPr>
          <w:rFonts w:ascii="Calibri Light" w:eastAsia="Calibri" w:hAnsi="Calibri Light" w:cs="Calibri Light"/>
          <w:color w:val="313E48"/>
          <w:szCs w:val="21"/>
        </w:rPr>
        <w:t>to monitor results by gender</w:t>
      </w:r>
      <w:r w:rsidR="00704E09">
        <w:rPr>
          <w:rFonts w:ascii="Calibri Light" w:eastAsia="Calibri" w:hAnsi="Calibri Light" w:cs="Calibri Light"/>
          <w:color w:val="313E48"/>
          <w:szCs w:val="21"/>
        </w:rPr>
        <w:t>,</w:t>
      </w:r>
      <w:r w:rsidR="00704E09" w:rsidRPr="00704E09">
        <w:rPr>
          <w:rFonts w:ascii="Calibri Light" w:eastAsia="Calibri" w:hAnsi="Calibri Light" w:cs="Calibri Light"/>
          <w:color w:val="313E48"/>
          <w:szCs w:val="21"/>
        </w:rPr>
        <w:t xml:space="preserve"> disability </w:t>
      </w:r>
      <w:r w:rsidR="00704E09">
        <w:rPr>
          <w:rFonts w:ascii="Calibri Light" w:eastAsia="Calibri" w:hAnsi="Calibri Light" w:cs="Calibri Light"/>
          <w:color w:val="313E48"/>
          <w:szCs w:val="21"/>
        </w:rPr>
        <w:t xml:space="preserve">and other </w:t>
      </w:r>
      <w:r w:rsidR="00A03DD9">
        <w:rPr>
          <w:rFonts w:ascii="Calibri Light" w:eastAsia="Calibri" w:hAnsi="Calibri Light" w:cs="Calibri Light"/>
          <w:color w:val="313E48"/>
          <w:szCs w:val="21"/>
        </w:rPr>
        <w:t>relevant aspects of social inclusion</w:t>
      </w:r>
      <w:r w:rsidR="00234265">
        <w:rPr>
          <w:rFonts w:ascii="Calibri Light" w:eastAsia="Calibri" w:hAnsi="Calibri Light" w:cs="Calibri Light"/>
          <w:color w:val="313E48"/>
          <w:szCs w:val="21"/>
        </w:rPr>
        <w:t>,</w:t>
      </w:r>
      <w:r w:rsidR="00704E09" w:rsidRPr="00704E09">
        <w:rPr>
          <w:rFonts w:ascii="Calibri Light" w:eastAsia="Calibri" w:hAnsi="Calibri Light" w:cs="Calibri Light"/>
          <w:color w:val="313E48"/>
          <w:szCs w:val="21"/>
        </w:rPr>
        <w:t xml:space="preserve"> for both GEDSI </w:t>
      </w:r>
      <w:r w:rsidR="00A03DD9">
        <w:rPr>
          <w:rFonts w:ascii="Calibri Light" w:eastAsia="Calibri" w:hAnsi="Calibri Light" w:cs="Calibri Light"/>
          <w:color w:val="313E48"/>
          <w:szCs w:val="21"/>
        </w:rPr>
        <w:t xml:space="preserve">specific </w:t>
      </w:r>
      <w:r w:rsidR="00704E09" w:rsidRPr="00704E09">
        <w:rPr>
          <w:rFonts w:ascii="Calibri Light" w:eastAsia="Calibri" w:hAnsi="Calibri Light" w:cs="Calibri Light"/>
          <w:color w:val="313E48"/>
          <w:szCs w:val="21"/>
        </w:rPr>
        <w:t>outcomes and outcomes that are not focused on GEDS</w:t>
      </w:r>
      <w:r w:rsidR="00A03DD9">
        <w:rPr>
          <w:rFonts w:ascii="Calibri Light" w:eastAsia="Calibri" w:hAnsi="Calibri Light" w:cs="Calibri Light"/>
          <w:color w:val="313E48"/>
          <w:szCs w:val="21"/>
        </w:rPr>
        <w:t>I</w:t>
      </w:r>
      <w:r w:rsidRPr="009B39B9">
        <w:rPr>
          <w:rFonts w:ascii="Calibri Light" w:eastAsia="Calibri" w:hAnsi="Calibri Light" w:cs="Calibri Light"/>
          <w:color w:val="313E48"/>
          <w:szCs w:val="21"/>
        </w:rPr>
        <w:t>.</w:t>
      </w:r>
    </w:p>
    <w:p w14:paraId="0E2CC40B" w14:textId="13342E19" w:rsidR="00CE625D" w:rsidRPr="00CE625D" w:rsidRDefault="00CE625D"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40"/>
        <w:ind w:left="357" w:hanging="357"/>
        <w:rPr>
          <w:rFonts w:ascii="Calibri Light" w:eastAsia="Calibri" w:hAnsi="Calibri Light" w:cs="Calibri Light"/>
          <w:color w:val="313E48"/>
          <w:szCs w:val="21"/>
        </w:rPr>
      </w:pPr>
      <w:r w:rsidRPr="00CE625D">
        <w:rPr>
          <w:rFonts w:ascii="Calibri Light" w:eastAsia="Calibri" w:hAnsi="Calibri Light" w:cs="Calibri Light"/>
          <w:color w:val="313E48"/>
          <w:szCs w:val="21"/>
        </w:rPr>
        <w:t xml:space="preserve">Consider the </w:t>
      </w:r>
      <w:r w:rsidR="001F4DA9">
        <w:rPr>
          <w:rFonts w:ascii="Calibri Light" w:eastAsia="Calibri" w:hAnsi="Calibri Light" w:cs="Calibri Light"/>
          <w:color w:val="313E48"/>
          <w:szCs w:val="21"/>
        </w:rPr>
        <w:t>‘</w:t>
      </w:r>
      <w:r w:rsidRPr="00CE625D">
        <w:rPr>
          <w:rFonts w:ascii="Calibri Light" w:eastAsia="Calibri" w:hAnsi="Calibri Light" w:cs="Calibri Light"/>
          <w:color w:val="313E48"/>
          <w:szCs w:val="21"/>
        </w:rPr>
        <w:t>Do No Harm</w:t>
      </w:r>
      <w:r w:rsidR="001F4DA9">
        <w:rPr>
          <w:rFonts w:ascii="Calibri Light" w:eastAsia="Calibri" w:hAnsi="Calibri Light" w:cs="Calibri Light"/>
          <w:color w:val="313E48"/>
          <w:szCs w:val="21"/>
        </w:rPr>
        <w:t>’</w:t>
      </w:r>
      <w:r w:rsidRPr="00CE625D">
        <w:rPr>
          <w:rFonts w:ascii="Calibri Light" w:eastAsia="Calibri" w:hAnsi="Calibri Light" w:cs="Calibri Light"/>
          <w:color w:val="313E48"/>
          <w:szCs w:val="21"/>
        </w:rPr>
        <w:t xml:space="preserve"> approach</w:t>
      </w:r>
      <w:r>
        <w:rPr>
          <w:rFonts w:ascii="Calibri Light" w:eastAsia="Calibri" w:hAnsi="Calibri Light" w:cs="Calibri Light"/>
          <w:color w:val="313E48"/>
          <w:szCs w:val="21"/>
        </w:rPr>
        <w:t xml:space="preserve"> i</w:t>
      </w:r>
      <w:r w:rsidRPr="00CE625D">
        <w:rPr>
          <w:rFonts w:ascii="Calibri Light" w:eastAsia="Calibri" w:hAnsi="Calibri Light" w:cs="Calibri Light"/>
          <w:color w:val="313E48"/>
          <w:szCs w:val="21"/>
        </w:rPr>
        <w:t>n choosing what data to collect and store</w:t>
      </w:r>
      <w:r>
        <w:rPr>
          <w:rFonts w:ascii="Calibri Light" w:eastAsia="Calibri" w:hAnsi="Calibri Light" w:cs="Calibri Light"/>
          <w:color w:val="313E48"/>
          <w:szCs w:val="21"/>
        </w:rPr>
        <w:t xml:space="preserve">, </w:t>
      </w:r>
      <w:r w:rsidRPr="00CE625D">
        <w:rPr>
          <w:rFonts w:ascii="Calibri Light" w:eastAsia="Calibri" w:hAnsi="Calibri Light" w:cs="Calibri Light"/>
          <w:color w:val="313E48"/>
          <w:szCs w:val="21"/>
        </w:rPr>
        <w:t xml:space="preserve">particularly </w:t>
      </w:r>
      <w:r>
        <w:rPr>
          <w:rFonts w:ascii="Calibri Light" w:eastAsia="Calibri" w:hAnsi="Calibri Light" w:cs="Calibri Light"/>
          <w:color w:val="313E48"/>
          <w:szCs w:val="21"/>
        </w:rPr>
        <w:t>with respect to</w:t>
      </w:r>
      <w:r w:rsidRPr="00CE625D">
        <w:rPr>
          <w:rFonts w:ascii="Calibri Light" w:eastAsia="Calibri" w:hAnsi="Calibri Light" w:cs="Calibri Light"/>
          <w:color w:val="313E48"/>
          <w:szCs w:val="21"/>
        </w:rPr>
        <w:t xml:space="preserve"> data privacy and security</w:t>
      </w:r>
      <w:r>
        <w:rPr>
          <w:rFonts w:ascii="Calibri Light" w:eastAsia="Calibri" w:hAnsi="Calibri Light" w:cs="Calibri Light"/>
          <w:color w:val="313E48"/>
          <w:szCs w:val="21"/>
        </w:rPr>
        <w:t>.</w:t>
      </w:r>
    </w:p>
    <w:p w14:paraId="0A38D421" w14:textId="297C184D" w:rsidR="004E5AB4" w:rsidRPr="009B39B9" w:rsidRDefault="004E5AB4" w:rsidP="006B4D33">
      <w:pPr>
        <w:pStyle w:val="H4-Heading4"/>
        <w:pBdr>
          <w:top w:val="single" w:sz="8" w:space="1" w:color="00837C"/>
          <w:left w:val="single" w:sz="8" w:space="1" w:color="00837C"/>
          <w:bottom w:val="single" w:sz="8" w:space="1" w:color="00837C"/>
          <w:right w:val="single" w:sz="8" w:space="1" w:color="00837C"/>
        </w:pBdr>
        <w:spacing w:before="80"/>
        <w:jc w:val="both"/>
        <w:rPr>
          <w:rFonts w:eastAsia="Calibri"/>
        </w:rPr>
      </w:pPr>
      <w:r w:rsidRPr="009B39B9">
        <w:rPr>
          <w:rFonts w:eastAsia="Calibri"/>
        </w:rPr>
        <w:t>Design indicators</w:t>
      </w:r>
      <w:r w:rsidR="00C670C0">
        <w:rPr>
          <w:rFonts w:eastAsia="Calibri"/>
        </w:rPr>
        <w:t xml:space="preserve"> to measure GEDSI outputs and outcomes</w:t>
      </w:r>
      <w:r w:rsidRPr="009B39B9">
        <w:rPr>
          <w:rFonts w:eastAsia="Calibri"/>
        </w:rPr>
        <w:t>:</w:t>
      </w:r>
    </w:p>
    <w:p w14:paraId="412EBF58" w14:textId="77777777"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before="40" w:after="0"/>
        <w:ind w:left="357" w:hanging="357"/>
        <w:contextualSpacing w:val="0"/>
        <w:rPr>
          <w:rFonts w:ascii="Calibri Light" w:eastAsia="Calibri" w:hAnsi="Calibri Light" w:cs="Calibri Light"/>
          <w:color w:val="313E48"/>
          <w:szCs w:val="21"/>
        </w:rPr>
      </w:pPr>
      <w:r w:rsidRPr="009B39B9">
        <w:rPr>
          <w:rFonts w:ascii="Calibri Light" w:eastAsia="Calibri" w:hAnsi="Calibri Light" w:cs="Calibri Light"/>
          <w:color w:val="313E48"/>
          <w:szCs w:val="21"/>
        </w:rPr>
        <w:t>Develop indicators to measure EOPOs and IOs and other GEDSI outcomes such as equity in health service utilisation. See Annex 2 for example indicators.</w:t>
      </w:r>
    </w:p>
    <w:p w14:paraId="396F6624" w14:textId="23265D13"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120"/>
        <w:rPr>
          <w:rFonts w:ascii="Calibri Light" w:eastAsia="Calibri" w:hAnsi="Calibri Light" w:cs="Calibri Light"/>
          <w:color w:val="313E48"/>
          <w:szCs w:val="21"/>
        </w:rPr>
      </w:pPr>
      <w:r w:rsidRPr="009B39B9">
        <w:rPr>
          <w:rFonts w:ascii="Calibri Light" w:eastAsia="Calibri" w:hAnsi="Calibri Light" w:cs="Calibri Light"/>
          <w:color w:val="313E48"/>
          <w:szCs w:val="21"/>
        </w:rPr>
        <w:t>Monitor both the processes (what and how GEDSI activities are being implemented) and the outcomes (what is being achieved</w:t>
      </w:r>
      <w:r w:rsidR="001142D0">
        <w:rPr>
          <w:rFonts w:ascii="Calibri Light" w:eastAsia="Calibri" w:hAnsi="Calibri Light" w:cs="Calibri Light"/>
          <w:color w:val="313E48"/>
          <w:szCs w:val="21"/>
        </w:rPr>
        <w:t xml:space="preserve"> on GEDSI</w:t>
      </w:r>
      <w:r w:rsidRPr="009B39B9">
        <w:rPr>
          <w:rFonts w:ascii="Calibri Light" w:eastAsia="Calibri" w:hAnsi="Calibri Light" w:cs="Calibri Light"/>
          <w:color w:val="313E48"/>
          <w:szCs w:val="21"/>
        </w:rPr>
        <w:t>).</w:t>
      </w:r>
    </w:p>
    <w:p w14:paraId="01AE3E63" w14:textId="6AE34288"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120"/>
        <w:rPr>
          <w:rFonts w:ascii="Calibri Light" w:eastAsia="Calibri" w:hAnsi="Calibri Light" w:cs="Calibri Light"/>
          <w:color w:val="313E48"/>
          <w:szCs w:val="21"/>
        </w:rPr>
      </w:pPr>
      <w:r w:rsidRPr="009B39B9">
        <w:rPr>
          <w:rFonts w:ascii="Calibri Light" w:eastAsia="Calibri" w:hAnsi="Calibri Light" w:cs="Calibri Light"/>
          <w:color w:val="313E48"/>
          <w:szCs w:val="21"/>
        </w:rPr>
        <w:t xml:space="preserve">Incorporate indicators to measure shifts in attitudes, behaviours, and social norms (how people think and act in relation to </w:t>
      </w:r>
      <w:r w:rsidR="002D5C29">
        <w:rPr>
          <w:rFonts w:ascii="Calibri Light" w:eastAsia="Calibri" w:hAnsi="Calibri Light" w:cs="Calibri Light"/>
          <w:color w:val="313E48"/>
          <w:szCs w:val="21"/>
        </w:rPr>
        <w:t>gender, disability and other aspects of social inequities</w:t>
      </w:r>
      <w:r w:rsidRPr="009B39B9">
        <w:rPr>
          <w:rFonts w:ascii="Calibri Light" w:eastAsia="Calibri" w:hAnsi="Calibri Light" w:cs="Calibri Light"/>
          <w:color w:val="313E48"/>
          <w:szCs w:val="21"/>
        </w:rPr>
        <w:t xml:space="preserve">). </w:t>
      </w:r>
    </w:p>
    <w:p w14:paraId="149BFE23" w14:textId="3739F7A7" w:rsidR="004E5AB4" w:rsidRPr="009B39B9" w:rsidRDefault="00234265"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80"/>
        <w:ind w:left="357" w:hanging="357"/>
        <w:rPr>
          <w:rFonts w:ascii="Calibri Light" w:eastAsia="Calibri" w:hAnsi="Calibri Light" w:cs="Calibri Light"/>
          <w:color w:val="313E48"/>
          <w:szCs w:val="21"/>
        </w:rPr>
      </w:pPr>
      <w:r>
        <w:rPr>
          <w:rFonts w:ascii="Calibri Light" w:eastAsia="Calibri" w:hAnsi="Calibri Light" w:cs="Calibri Light"/>
          <w:color w:val="313E48"/>
          <w:szCs w:val="21"/>
        </w:rPr>
        <w:t>E</w:t>
      </w:r>
      <w:r w:rsidRPr="00234265">
        <w:rPr>
          <w:rFonts w:ascii="Calibri Light" w:eastAsia="Calibri" w:hAnsi="Calibri Light" w:cs="Calibri Light"/>
          <w:color w:val="313E48"/>
          <w:szCs w:val="21"/>
        </w:rPr>
        <w:t xml:space="preserve">nsure the MEL plan is collecting data to track the likelihood or </w:t>
      </w:r>
      <w:r w:rsidR="002D5C29">
        <w:rPr>
          <w:rFonts w:ascii="Calibri Light" w:eastAsia="Calibri" w:hAnsi="Calibri Light" w:cs="Calibri Light"/>
          <w:color w:val="313E48"/>
          <w:szCs w:val="21"/>
        </w:rPr>
        <w:t>realisation</w:t>
      </w:r>
      <w:r w:rsidRPr="00234265">
        <w:rPr>
          <w:rFonts w:ascii="Calibri Light" w:eastAsia="Calibri" w:hAnsi="Calibri Light" w:cs="Calibri Light"/>
          <w:color w:val="313E48"/>
          <w:szCs w:val="21"/>
        </w:rPr>
        <w:t xml:space="preserve"> of risks</w:t>
      </w:r>
      <w:r>
        <w:rPr>
          <w:rFonts w:ascii="Calibri Light" w:eastAsia="Calibri" w:hAnsi="Calibri Light" w:cs="Calibri Light"/>
          <w:color w:val="313E48"/>
          <w:szCs w:val="21"/>
        </w:rPr>
        <w:t xml:space="preserve"> related to GEDSI</w:t>
      </w:r>
      <w:r w:rsidRPr="00234265">
        <w:rPr>
          <w:rFonts w:ascii="Calibri Light" w:eastAsia="Calibri" w:hAnsi="Calibri Light" w:cs="Calibri Light"/>
          <w:color w:val="313E48"/>
          <w:szCs w:val="21"/>
        </w:rPr>
        <w:t>.</w:t>
      </w:r>
    </w:p>
    <w:p w14:paraId="3F713199" w14:textId="77777777" w:rsidR="004E5AB4" w:rsidRPr="009B39B9" w:rsidRDefault="004E5AB4" w:rsidP="006B4D33">
      <w:pPr>
        <w:pStyle w:val="H4-Heading4"/>
        <w:pBdr>
          <w:top w:val="single" w:sz="8" w:space="1" w:color="00837C"/>
          <w:left w:val="single" w:sz="8" w:space="1" w:color="00837C"/>
          <w:bottom w:val="single" w:sz="8" w:space="1" w:color="00837C"/>
          <w:right w:val="single" w:sz="8" w:space="1" w:color="00837C"/>
        </w:pBdr>
        <w:spacing w:before="80"/>
        <w:rPr>
          <w:rFonts w:eastAsia="Calibri"/>
        </w:rPr>
      </w:pPr>
      <w:r w:rsidRPr="009B39B9">
        <w:rPr>
          <w:rFonts w:eastAsia="Calibri"/>
        </w:rPr>
        <w:t>Use inclusive data collection methods:</w:t>
      </w:r>
    </w:p>
    <w:p w14:paraId="7488A3DA" w14:textId="77777777"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before="40" w:after="0"/>
        <w:ind w:left="357" w:hanging="357"/>
        <w:contextualSpacing w:val="0"/>
        <w:rPr>
          <w:rFonts w:ascii="Calibri Light" w:eastAsia="Calibri" w:hAnsi="Calibri Light" w:cs="Calibri Light"/>
          <w:color w:val="313E48"/>
          <w:szCs w:val="21"/>
        </w:rPr>
      </w:pPr>
      <w:r w:rsidRPr="009B39B9">
        <w:rPr>
          <w:rFonts w:ascii="Calibri Light" w:eastAsia="Calibri" w:hAnsi="Calibri Light" w:cs="Calibri Light"/>
          <w:color w:val="313E48"/>
          <w:szCs w:val="21"/>
        </w:rPr>
        <w:t>Implement data collection techniques that are accessible and utilise diverse communication methods.</w:t>
      </w:r>
    </w:p>
    <w:p w14:paraId="3902EA44" w14:textId="0D2FD4A2"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120"/>
        <w:rPr>
          <w:rFonts w:ascii="Calibri Light" w:eastAsia="Calibri" w:hAnsi="Calibri Light" w:cs="Calibri Light"/>
          <w:color w:val="313E48"/>
          <w:szCs w:val="21"/>
        </w:rPr>
      </w:pPr>
      <w:r w:rsidRPr="009B39B9">
        <w:rPr>
          <w:rFonts w:ascii="Calibri Light" w:eastAsia="Calibri" w:hAnsi="Calibri Light" w:cs="Calibri Light"/>
          <w:color w:val="313E48"/>
          <w:szCs w:val="21"/>
        </w:rPr>
        <w:t>Involve women, people of diverse genders and people with disabilities in data collection design, collection, and analysis to strengthen the quality of data collected, and model inclusive practices.</w:t>
      </w:r>
    </w:p>
    <w:p w14:paraId="3FE20726" w14:textId="77777777"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120"/>
        <w:rPr>
          <w:rFonts w:ascii="Calibri Light" w:eastAsia="Calibri" w:hAnsi="Calibri Light" w:cs="Calibri Light"/>
          <w:color w:val="313E48"/>
          <w:szCs w:val="21"/>
        </w:rPr>
      </w:pPr>
      <w:r w:rsidRPr="009B39B9">
        <w:rPr>
          <w:rFonts w:ascii="Calibri Light" w:eastAsia="Calibri" w:hAnsi="Calibri Light" w:cs="Calibri Light"/>
          <w:color w:val="313E48"/>
          <w:szCs w:val="21"/>
        </w:rPr>
        <w:t>Integrate ethical and safety considerations into monitoring processes.</w:t>
      </w:r>
    </w:p>
    <w:p w14:paraId="5D390B7A" w14:textId="55FF6BBD" w:rsidR="004E5AB4" w:rsidRPr="009B39B9" w:rsidRDefault="004E5AB4" w:rsidP="006B4D33">
      <w:pPr>
        <w:pStyle w:val="H4-Heading4"/>
        <w:pBdr>
          <w:top w:val="single" w:sz="8" w:space="1" w:color="00837C"/>
          <w:left w:val="single" w:sz="8" w:space="1" w:color="00837C"/>
          <w:bottom w:val="single" w:sz="8" w:space="1" w:color="00837C"/>
          <w:right w:val="single" w:sz="8" w:space="1" w:color="00837C"/>
        </w:pBdr>
        <w:spacing w:before="120"/>
        <w:rPr>
          <w:rFonts w:eastAsia="Calibri"/>
        </w:rPr>
      </w:pPr>
      <w:r w:rsidRPr="009B39B9">
        <w:rPr>
          <w:rFonts w:eastAsia="Calibri"/>
        </w:rPr>
        <w:t xml:space="preserve">Ensure GEDSI expertise and adequate </w:t>
      </w:r>
      <w:r w:rsidRPr="00A816D8">
        <w:rPr>
          <w:rFonts w:eastAsia="Calibri"/>
        </w:rPr>
        <w:t xml:space="preserve">funding </w:t>
      </w:r>
      <w:r w:rsidR="001E21E5">
        <w:rPr>
          <w:rFonts w:eastAsia="Calibri"/>
        </w:rPr>
        <w:t xml:space="preserve">is available to support </w:t>
      </w:r>
      <w:r w:rsidRPr="00A816D8">
        <w:rPr>
          <w:rFonts w:eastAsia="Calibri"/>
        </w:rPr>
        <w:t>MEL</w:t>
      </w:r>
      <w:r w:rsidR="00A816D8" w:rsidRPr="00A816D8">
        <w:rPr>
          <w:rFonts w:eastAsia="Calibri"/>
        </w:rPr>
        <w:t xml:space="preserve"> processes</w:t>
      </w:r>
      <w:r w:rsidRPr="00A816D8">
        <w:rPr>
          <w:rFonts w:eastAsia="Calibri"/>
        </w:rPr>
        <w:t>:</w:t>
      </w:r>
    </w:p>
    <w:p w14:paraId="707A3CE1" w14:textId="7B66952E" w:rsidR="004E5AB4" w:rsidRPr="009B39B9" w:rsidRDefault="004E5AB4" w:rsidP="006B4D33">
      <w:pPr>
        <w:pStyle w:val="ListParagraph"/>
        <w:numPr>
          <w:ilvl w:val="0"/>
          <w:numId w:val="19"/>
        </w:numPr>
        <w:pBdr>
          <w:top w:val="single" w:sz="8" w:space="1" w:color="00837C"/>
          <w:left w:val="single" w:sz="8" w:space="1" w:color="00837C"/>
          <w:bottom w:val="single" w:sz="8" w:space="1" w:color="00837C"/>
          <w:right w:val="single" w:sz="8" w:space="1" w:color="00837C"/>
        </w:pBdr>
        <w:spacing w:before="40" w:after="40"/>
        <w:ind w:left="357" w:hanging="357"/>
        <w:rPr>
          <w:rFonts w:ascii="Calibri Light" w:eastAsia="Calibri" w:hAnsi="Calibri Light" w:cs="Calibri Light"/>
          <w:color w:val="313E48"/>
          <w:szCs w:val="21"/>
        </w:rPr>
      </w:pPr>
      <w:r w:rsidRPr="009B39B9">
        <w:rPr>
          <w:rFonts w:ascii="Calibri Light" w:eastAsia="Calibri" w:hAnsi="Calibri Light" w:cs="Calibri Light"/>
          <w:color w:val="313E48"/>
          <w:szCs w:val="21"/>
        </w:rPr>
        <w:t>Allocate clear responsibility, sufficient funding and GEDSI expertise for collection and analysis of data. For example, technical specialists and engagement of women’s rights organisations</w:t>
      </w:r>
      <w:r w:rsidR="008F695F">
        <w:rPr>
          <w:rFonts w:ascii="Calibri Light" w:eastAsia="Calibri" w:hAnsi="Calibri Light" w:cs="Calibri Light"/>
          <w:color w:val="313E48"/>
          <w:szCs w:val="21"/>
        </w:rPr>
        <w:t xml:space="preserve">, </w:t>
      </w:r>
      <w:r w:rsidRPr="009B39B9">
        <w:rPr>
          <w:rFonts w:ascii="Calibri Light" w:eastAsia="Calibri" w:hAnsi="Calibri Light" w:cs="Calibri Light"/>
          <w:color w:val="313E48"/>
          <w:szCs w:val="21"/>
        </w:rPr>
        <w:t xml:space="preserve">organisations of persons with disabilities (OPDs), or </w:t>
      </w:r>
      <w:r w:rsidR="008F695F">
        <w:rPr>
          <w:rFonts w:ascii="Calibri Light" w:eastAsia="Calibri" w:hAnsi="Calibri Light" w:cs="Calibri Light"/>
          <w:color w:val="313E48"/>
          <w:szCs w:val="21"/>
        </w:rPr>
        <w:t>other representative organisations</w:t>
      </w:r>
      <w:r w:rsidRPr="009B39B9">
        <w:rPr>
          <w:rFonts w:ascii="Calibri Light" w:eastAsia="Calibri" w:hAnsi="Calibri Light" w:cs="Calibri Light"/>
          <w:color w:val="313E48"/>
          <w:szCs w:val="21"/>
        </w:rPr>
        <w:t>.</w:t>
      </w:r>
    </w:p>
    <w:p w14:paraId="1C7E83B8" w14:textId="654D11B7" w:rsidR="004E5AB4" w:rsidRPr="009B39B9" w:rsidRDefault="004E5AB4" w:rsidP="006B4D33">
      <w:pPr>
        <w:pStyle w:val="H4-Heading4"/>
        <w:pBdr>
          <w:top w:val="single" w:sz="8" w:space="1" w:color="00837C"/>
          <w:left w:val="single" w:sz="8" w:space="1" w:color="00837C"/>
          <w:bottom w:val="single" w:sz="8" w:space="1" w:color="00837C"/>
          <w:right w:val="single" w:sz="8" w:space="1" w:color="00837C"/>
        </w:pBdr>
        <w:spacing w:before="80"/>
        <w:rPr>
          <w:rFonts w:eastAsia="Calibri"/>
        </w:rPr>
      </w:pPr>
      <w:r w:rsidRPr="009B39B9">
        <w:rPr>
          <w:rFonts w:eastAsia="Calibri"/>
        </w:rPr>
        <w:t xml:space="preserve">Regularly </w:t>
      </w:r>
      <w:r w:rsidR="009B39B9">
        <w:rPr>
          <w:rFonts w:eastAsia="Calibri"/>
        </w:rPr>
        <w:t>a</w:t>
      </w:r>
      <w:r w:rsidRPr="009B39B9">
        <w:rPr>
          <w:rFonts w:eastAsia="Calibri"/>
        </w:rPr>
        <w:t xml:space="preserve">nalyse and </w:t>
      </w:r>
      <w:r w:rsidR="009B39B9">
        <w:rPr>
          <w:rFonts w:eastAsia="Calibri"/>
        </w:rPr>
        <w:t>r</w:t>
      </w:r>
      <w:r w:rsidRPr="009B39B9">
        <w:rPr>
          <w:rFonts w:eastAsia="Calibri"/>
        </w:rPr>
        <w:t xml:space="preserve">eport GEDSI </w:t>
      </w:r>
      <w:r w:rsidR="00963017">
        <w:rPr>
          <w:rFonts w:eastAsia="Calibri"/>
        </w:rPr>
        <w:t>d</w:t>
      </w:r>
      <w:r w:rsidRPr="009B39B9">
        <w:rPr>
          <w:rFonts w:eastAsia="Calibri"/>
        </w:rPr>
        <w:t>ata and ensure its visibility in program reporting:</w:t>
      </w:r>
    </w:p>
    <w:p w14:paraId="3C8FE69C" w14:textId="7641F54C"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before="40" w:after="120"/>
        <w:ind w:left="357" w:hanging="357"/>
        <w:rPr>
          <w:rFonts w:ascii="Calibri Light" w:eastAsia="Calibri" w:hAnsi="Calibri Light" w:cs="Calibri Light"/>
          <w:color w:val="313E48"/>
          <w:szCs w:val="21"/>
        </w:rPr>
      </w:pPr>
      <w:r w:rsidRPr="009B39B9">
        <w:rPr>
          <w:rFonts w:ascii="Calibri Light" w:eastAsia="Calibri" w:hAnsi="Calibri Light" w:cs="Calibri Light"/>
          <w:color w:val="313E48"/>
          <w:szCs w:val="21"/>
        </w:rPr>
        <w:t xml:space="preserve">Analyse GEDSI data regularly to track progress, identify </w:t>
      </w:r>
      <w:r w:rsidR="0090239F" w:rsidRPr="0090239F">
        <w:rPr>
          <w:rFonts w:ascii="Calibri Light" w:eastAsia="Calibri" w:hAnsi="Calibri Light" w:cs="Calibri Light"/>
          <w:color w:val="313E48"/>
          <w:szCs w:val="21"/>
        </w:rPr>
        <w:t>inequities</w:t>
      </w:r>
      <w:r w:rsidRPr="009B39B9">
        <w:rPr>
          <w:rFonts w:ascii="Calibri Light" w:eastAsia="Calibri" w:hAnsi="Calibri Light" w:cs="Calibri Light"/>
          <w:color w:val="313E48"/>
          <w:szCs w:val="21"/>
        </w:rPr>
        <w:t>, check for unintended consequences (positive and negative), and adapt program implementation.</w:t>
      </w:r>
    </w:p>
    <w:p w14:paraId="778ED46C" w14:textId="0FCEC5F6"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120"/>
        <w:rPr>
          <w:rFonts w:ascii="Calibri Light" w:eastAsia="Calibri" w:hAnsi="Calibri Light" w:cs="Calibri Light"/>
          <w:color w:val="313E48"/>
          <w:szCs w:val="21"/>
        </w:rPr>
      </w:pPr>
      <w:r w:rsidRPr="009B39B9">
        <w:rPr>
          <w:rFonts w:ascii="Calibri Light" w:eastAsia="Calibri" w:hAnsi="Calibri Light" w:cs="Calibri Light"/>
          <w:color w:val="313E48"/>
          <w:szCs w:val="21"/>
        </w:rPr>
        <w:t xml:space="preserve">Present </w:t>
      </w:r>
      <w:r w:rsidR="00EF59FD">
        <w:rPr>
          <w:rFonts w:ascii="Calibri Light" w:eastAsia="Calibri" w:hAnsi="Calibri Light" w:cs="Calibri Light"/>
          <w:color w:val="313E48"/>
          <w:szCs w:val="21"/>
        </w:rPr>
        <w:t xml:space="preserve">and mainstream </w:t>
      </w:r>
      <w:r w:rsidR="00FF15F9">
        <w:rPr>
          <w:rFonts w:ascii="Calibri Light" w:eastAsia="Calibri" w:hAnsi="Calibri Light" w:cs="Calibri Light"/>
          <w:color w:val="313E48"/>
          <w:szCs w:val="21"/>
        </w:rPr>
        <w:t xml:space="preserve">progress on </w:t>
      </w:r>
      <w:r w:rsidRPr="009B39B9">
        <w:rPr>
          <w:rFonts w:ascii="Calibri Light" w:eastAsia="Calibri" w:hAnsi="Calibri Light" w:cs="Calibri Light"/>
          <w:color w:val="313E48"/>
          <w:szCs w:val="21"/>
        </w:rPr>
        <w:t>GEDSI alongside other data</w:t>
      </w:r>
      <w:r w:rsidR="00FF15F9">
        <w:rPr>
          <w:rFonts w:ascii="Calibri Light" w:eastAsia="Calibri" w:hAnsi="Calibri Light" w:cs="Calibri Light"/>
          <w:color w:val="313E48"/>
          <w:szCs w:val="21"/>
        </w:rPr>
        <w:t xml:space="preserve"> and detail</w:t>
      </w:r>
      <w:r w:rsidRPr="009B39B9">
        <w:rPr>
          <w:rFonts w:ascii="Calibri Light" w:eastAsia="Calibri" w:hAnsi="Calibri Light" w:cs="Calibri Light"/>
          <w:color w:val="313E48"/>
          <w:szCs w:val="21"/>
        </w:rPr>
        <w:t xml:space="preserve"> in reports and presentations, highlighting achievements and challenges.</w:t>
      </w:r>
    </w:p>
    <w:p w14:paraId="3D7826B3" w14:textId="77777777"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120"/>
        <w:rPr>
          <w:rFonts w:ascii="Calibri Light" w:eastAsia="Calibri" w:hAnsi="Calibri Light" w:cs="Calibri Light"/>
          <w:color w:val="313E48"/>
          <w:szCs w:val="21"/>
        </w:rPr>
      </w:pPr>
      <w:r w:rsidRPr="009B39B9">
        <w:rPr>
          <w:rFonts w:ascii="Calibri Light" w:eastAsia="Calibri" w:hAnsi="Calibri Light" w:cs="Calibri Light"/>
          <w:color w:val="313E48"/>
          <w:szCs w:val="21"/>
        </w:rPr>
        <w:t>Include a specific GEDSI section in reporting.</w:t>
      </w:r>
    </w:p>
    <w:p w14:paraId="4571776B" w14:textId="0A27275D"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40"/>
        <w:ind w:left="357" w:hanging="357"/>
        <w:rPr>
          <w:rFonts w:ascii="Calibri Light" w:eastAsia="Calibri" w:hAnsi="Calibri Light" w:cs="Calibri Light"/>
          <w:color w:val="313E48"/>
          <w:szCs w:val="21"/>
        </w:rPr>
      </w:pPr>
      <w:r w:rsidRPr="009B39B9">
        <w:rPr>
          <w:rFonts w:ascii="Calibri Light" w:eastAsia="Calibri" w:hAnsi="Calibri Light" w:cs="Calibri Light"/>
          <w:color w:val="313E48"/>
          <w:szCs w:val="21"/>
        </w:rPr>
        <w:t>Monitor and analyse progress on changes in social norms that contribute to GEDSI outcomes and use the information to drive improvements and learning.</w:t>
      </w:r>
    </w:p>
    <w:p w14:paraId="2CFF2E45" w14:textId="77777777" w:rsidR="004E5AB4" w:rsidRPr="009B39B9" w:rsidRDefault="004E5AB4" w:rsidP="006B4D33">
      <w:pPr>
        <w:pStyle w:val="H4-Heading4"/>
        <w:pBdr>
          <w:top w:val="single" w:sz="8" w:space="1" w:color="00837C"/>
          <w:left w:val="single" w:sz="8" w:space="1" w:color="00837C"/>
          <w:bottom w:val="single" w:sz="8" w:space="1" w:color="00837C"/>
          <w:right w:val="single" w:sz="8" w:space="1" w:color="00837C"/>
        </w:pBdr>
        <w:spacing w:before="80"/>
        <w:rPr>
          <w:rFonts w:eastAsia="Calibri"/>
        </w:rPr>
      </w:pPr>
      <w:r w:rsidRPr="009B39B9">
        <w:rPr>
          <w:rFonts w:eastAsia="Calibri"/>
        </w:rPr>
        <w:t>Engage stakeholders to provide insights and inform learning:</w:t>
      </w:r>
    </w:p>
    <w:p w14:paraId="549EE435" w14:textId="35D3BE17" w:rsidR="004E5AB4"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before="40" w:after="120"/>
        <w:ind w:left="357" w:hanging="357"/>
        <w:rPr>
          <w:rFonts w:ascii="Calibri Light" w:eastAsia="Calibri" w:hAnsi="Calibri Light" w:cs="Calibri Light"/>
          <w:color w:val="313E48"/>
          <w:szCs w:val="21"/>
        </w:rPr>
      </w:pPr>
      <w:r w:rsidRPr="009B39B9">
        <w:rPr>
          <w:rFonts w:ascii="Calibri Light" w:eastAsia="Calibri" w:hAnsi="Calibri Light" w:cs="Calibri Light"/>
          <w:color w:val="313E48"/>
          <w:szCs w:val="21"/>
        </w:rPr>
        <w:t xml:space="preserve">Engage diverse stakeholders, including people of diverse genders, people with disabilities, and other groups experiencing </w:t>
      </w:r>
      <w:r w:rsidR="002B31A6">
        <w:rPr>
          <w:rFonts w:ascii="Calibri Light" w:eastAsia="Calibri" w:hAnsi="Calibri Light" w:cs="Calibri Light"/>
          <w:color w:val="313E48"/>
          <w:szCs w:val="21"/>
        </w:rPr>
        <w:t xml:space="preserve">social disadvantage and </w:t>
      </w:r>
      <w:r w:rsidRPr="009B39B9">
        <w:rPr>
          <w:rFonts w:ascii="Calibri Light" w:eastAsia="Calibri" w:hAnsi="Calibri Light" w:cs="Calibri Light"/>
          <w:color w:val="313E48"/>
          <w:szCs w:val="21"/>
        </w:rPr>
        <w:t xml:space="preserve">health </w:t>
      </w:r>
      <w:r w:rsidR="002075B3">
        <w:rPr>
          <w:rFonts w:ascii="Calibri Light" w:eastAsia="Calibri" w:hAnsi="Calibri Light" w:cs="Calibri Light"/>
          <w:color w:val="313E48"/>
          <w:szCs w:val="21"/>
        </w:rPr>
        <w:t>inequities</w:t>
      </w:r>
      <w:r w:rsidRPr="009B39B9">
        <w:rPr>
          <w:rFonts w:ascii="Calibri Light" w:eastAsia="Calibri" w:hAnsi="Calibri Light" w:cs="Calibri Light"/>
          <w:color w:val="313E48"/>
          <w:szCs w:val="21"/>
        </w:rPr>
        <w:t>, in interpreting GEDSI data and insights.</w:t>
      </w:r>
    </w:p>
    <w:p w14:paraId="02C01497" w14:textId="46925794" w:rsidR="00F8791F" w:rsidRPr="009B39B9" w:rsidRDefault="00F8791F"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before="40" w:after="120"/>
        <w:ind w:left="357" w:hanging="357"/>
        <w:rPr>
          <w:rFonts w:ascii="Calibri Light" w:eastAsia="Calibri" w:hAnsi="Calibri Light" w:cs="Calibri Light"/>
          <w:color w:val="313E48"/>
          <w:szCs w:val="21"/>
        </w:rPr>
      </w:pPr>
      <w:r>
        <w:rPr>
          <w:rFonts w:ascii="Calibri Light" w:eastAsia="Calibri" w:hAnsi="Calibri Light" w:cs="Calibri Light"/>
          <w:color w:val="313E48"/>
          <w:szCs w:val="21"/>
        </w:rPr>
        <w:t xml:space="preserve">Where relevant, engage government counterparts responsible for gender, disability </w:t>
      </w:r>
      <w:r w:rsidR="00B84D80">
        <w:rPr>
          <w:rFonts w:ascii="Calibri Light" w:eastAsia="Calibri" w:hAnsi="Calibri Light" w:cs="Calibri Light"/>
          <w:color w:val="313E48"/>
          <w:szCs w:val="21"/>
        </w:rPr>
        <w:t xml:space="preserve">and </w:t>
      </w:r>
      <w:r w:rsidR="006506CF">
        <w:rPr>
          <w:rFonts w:ascii="Calibri Light" w:eastAsia="Calibri" w:hAnsi="Calibri Light" w:cs="Calibri Light"/>
          <w:color w:val="313E48"/>
          <w:szCs w:val="21"/>
        </w:rPr>
        <w:t>social development</w:t>
      </w:r>
      <w:r w:rsidR="00B84D80">
        <w:rPr>
          <w:rFonts w:ascii="Calibri Light" w:eastAsia="Calibri" w:hAnsi="Calibri Light" w:cs="Calibri Light"/>
          <w:color w:val="313E48"/>
          <w:szCs w:val="21"/>
        </w:rPr>
        <w:t>.</w:t>
      </w:r>
    </w:p>
    <w:p w14:paraId="6EA5A89B" w14:textId="21CDDE68" w:rsidR="004E5AB4" w:rsidRPr="009B39B9" w:rsidRDefault="004E5AB4" w:rsidP="006B4D33">
      <w:pPr>
        <w:pStyle w:val="ListParagraph"/>
        <w:numPr>
          <w:ilvl w:val="0"/>
          <w:numId w:val="18"/>
        </w:numPr>
        <w:pBdr>
          <w:top w:val="single" w:sz="8" w:space="1" w:color="00837C"/>
          <w:left w:val="single" w:sz="8" w:space="1" w:color="00837C"/>
          <w:bottom w:val="single" w:sz="8" w:space="1" w:color="00837C"/>
          <w:right w:val="single" w:sz="8" w:space="1" w:color="00837C"/>
        </w:pBdr>
        <w:spacing w:after="120"/>
        <w:rPr>
          <w:rFonts w:ascii="Calibri Light" w:eastAsia="Calibri" w:hAnsi="Calibri Light" w:cs="Calibri Light"/>
          <w:color w:val="313E48"/>
          <w:szCs w:val="21"/>
        </w:rPr>
      </w:pPr>
      <w:r w:rsidRPr="009B39B9">
        <w:rPr>
          <w:rFonts w:ascii="Calibri Light" w:eastAsia="Calibri" w:hAnsi="Calibri Light" w:cs="Calibri Light"/>
          <w:color w:val="313E48"/>
          <w:szCs w:val="21"/>
        </w:rPr>
        <w:t xml:space="preserve">Incorporate stakeholder feedback, including </w:t>
      </w:r>
      <w:r w:rsidR="00A65CA1">
        <w:rPr>
          <w:rFonts w:ascii="Calibri Light" w:eastAsia="Calibri" w:hAnsi="Calibri Light" w:cs="Calibri Light"/>
          <w:color w:val="313E48"/>
          <w:szCs w:val="21"/>
        </w:rPr>
        <w:t xml:space="preserve">from </w:t>
      </w:r>
      <w:r w:rsidRPr="009B39B9">
        <w:rPr>
          <w:rFonts w:ascii="Calibri Light" w:eastAsia="Calibri" w:hAnsi="Calibri Light" w:cs="Calibri Light"/>
          <w:color w:val="313E48"/>
          <w:szCs w:val="21"/>
        </w:rPr>
        <w:t>government counterparts</w:t>
      </w:r>
      <w:r w:rsidR="002075B3">
        <w:rPr>
          <w:rFonts w:ascii="Calibri Light" w:eastAsia="Calibri" w:hAnsi="Calibri Light" w:cs="Calibri Light"/>
          <w:color w:val="313E48"/>
          <w:szCs w:val="21"/>
        </w:rPr>
        <w:t>,</w:t>
      </w:r>
      <w:r w:rsidRPr="009B39B9">
        <w:rPr>
          <w:rFonts w:ascii="Calibri Light" w:eastAsia="Calibri" w:hAnsi="Calibri Light" w:cs="Calibri Light"/>
          <w:color w:val="313E48"/>
          <w:szCs w:val="21"/>
        </w:rPr>
        <w:t xml:space="preserve"> into program decision-making, fostering continuous learning and improvement. This includes working with counterparts to understand barriers and enablers to advancing GEDSI</w:t>
      </w:r>
      <w:r w:rsidR="00F8791F">
        <w:rPr>
          <w:rFonts w:ascii="Calibri Light" w:eastAsia="Calibri" w:hAnsi="Calibri Light" w:cs="Calibri Light"/>
          <w:color w:val="313E48"/>
          <w:szCs w:val="21"/>
        </w:rPr>
        <w:t>.</w:t>
      </w:r>
    </w:p>
    <w:p w14:paraId="2F84E153" w14:textId="7B3CC336" w:rsidR="00E47C92" w:rsidRPr="00C67BA8" w:rsidRDefault="00E47C92" w:rsidP="00C67BA8">
      <w:pPr>
        <w:pStyle w:val="H2-Heading2"/>
      </w:pPr>
      <w:r w:rsidRPr="00C67BA8">
        <w:lastRenderedPageBreak/>
        <w:t>What GEDSI information to include in reporting</w:t>
      </w:r>
    </w:p>
    <w:p w14:paraId="17C4E6ED" w14:textId="4BA95094" w:rsidR="00E47C92" w:rsidRPr="009B39B9" w:rsidRDefault="00E47C92" w:rsidP="009B39B9">
      <w:pPr>
        <w:pStyle w:val="BodyCopy"/>
      </w:pPr>
      <w:r w:rsidRPr="007A26C3">
        <w:t>GEDSI reporting goes beyond data collection</w:t>
      </w:r>
      <w:r>
        <w:t>. Effective GEDSI</w:t>
      </w:r>
      <w:r w:rsidRPr="007A26C3">
        <w:t xml:space="preserve"> reporting highlights achievements, identifies gaps, and signals areas for improvement</w:t>
      </w:r>
      <w:r>
        <w:t>. This allows</w:t>
      </w:r>
      <w:r w:rsidRPr="007A26C3">
        <w:t xml:space="preserve"> stakeholders to make informed decisions and allocate resources effectively. GEDSI reporting contributes to broader dialogue on health </w:t>
      </w:r>
      <w:r w:rsidR="0090239F" w:rsidRPr="00C90E91">
        <w:rPr>
          <w:rFonts w:cstheme="minorBidi"/>
        </w:rPr>
        <w:t>inequities</w:t>
      </w:r>
      <w:r w:rsidRPr="007A26C3">
        <w:t xml:space="preserve">, influencing policy, funding priorities and </w:t>
      </w:r>
      <w:r w:rsidR="003204D5">
        <w:t>supporting</w:t>
      </w:r>
      <w:r>
        <w:t xml:space="preserve"> </w:t>
      </w:r>
      <w:r w:rsidRPr="007A26C3">
        <w:t xml:space="preserve">sustainable </w:t>
      </w:r>
      <w:r>
        <w:t>impacts</w:t>
      </w:r>
      <w:r w:rsidRPr="007A26C3">
        <w:t xml:space="preserve">. </w:t>
      </w:r>
      <w:r>
        <w:t xml:space="preserve">Structuring your report using the following questions will support comprehensive GEDSI reporting. </w:t>
      </w:r>
    </w:p>
    <w:p w14:paraId="77DBC74B" w14:textId="6456B214" w:rsidR="00E47C92" w:rsidRPr="009B39B9" w:rsidRDefault="00E47C92" w:rsidP="009B39B9">
      <w:pPr>
        <w:pStyle w:val="BodyCopy"/>
      </w:pPr>
      <w:r w:rsidRPr="00FD5C46">
        <w:rPr>
          <w:u w:val="single"/>
        </w:rPr>
        <w:t xml:space="preserve">Note, the underlined questions </w:t>
      </w:r>
      <w:r w:rsidR="008F7145" w:rsidRPr="00FD5C46">
        <w:rPr>
          <w:u w:val="single"/>
        </w:rPr>
        <w:t>below</w:t>
      </w:r>
      <w:r w:rsidRPr="00FD5C46">
        <w:rPr>
          <w:u w:val="single"/>
        </w:rPr>
        <w:t xml:space="preserve"> </w:t>
      </w:r>
      <w:r w:rsidR="00C5270E" w:rsidRPr="00FD5C46">
        <w:rPr>
          <w:u w:val="single"/>
        </w:rPr>
        <w:t xml:space="preserve">identify the criteria for assessing performance </w:t>
      </w:r>
      <w:r w:rsidRPr="00FD5C46">
        <w:rPr>
          <w:u w:val="single"/>
        </w:rPr>
        <w:t xml:space="preserve">in DFATs Annual Investment Monitoring Reporting </w:t>
      </w:r>
      <w:r w:rsidRPr="0018007B">
        <w:rPr>
          <w:u w:val="single"/>
        </w:rPr>
        <w:t>process</w:t>
      </w:r>
      <w:r w:rsidR="008F7145">
        <w:rPr>
          <w:u w:val="single"/>
        </w:rPr>
        <w:t xml:space="preserve"> (with some adaptations to </w:t>
      </w:r>
      <w:r w:rsidR="00977B0C">
        <w:rPr>
          <w:u w:val="single"/>
        </w:rPr>
        <w:t>broaden</w:t>
      </w:r>
      <w:r w:rsidR="008F7145">
        <w:rPr>
          <w:u w:val="single"/>
        </w:rPr>
        <w:t xml:space="preserve"> scope</w:t>
      </w:r>
      <w:r w:rsidR="00977B0C">
        <w:rPr>
          <w:u w:val="single"/>
        </w:rPr>
        <w:t xml:space="preserve"> of these questions</w:t>
      </w:r>
      <w:r w:rsidR="008F7145">
        <w:rPr>
          <w:u w:val="single"/>
        </w:rPr>
        <w:t>)</w:t>
      </w:r>
      <w:r w:rsidRPr="00C5270E">
        <w:t>.</w:t>
      </w:r>
      <w:r w:rsidR="00D063C5">
        <w:t xml:space="preserve"> They</w:t>
      </w:r>
      <w:r w:rsidRPr="00C5270E">
        <w:t xml:space="preserve"> should</w:t>
      </w:r>
      <w:r w:rsidRPr="009B39B9">
        <w:t xml:space="preserve"> be included in health program reporting as a minimum standard.</w:t>
      </w:r>
    </w:p>
    <w:tbl>
      <w:tblPr>
        <w:tblStyle w:val="TableGrid"/>
        <w:tblW w:w="10343" w:type="dxa"/>
        <w:tblInd w:w="-147" w:type="dxa"/>
        <w:tblBorders>
          <w:top w:val="single" w:sz="8" w:space="0" w:color="00837C"/>
          <w:left w:val="single" w:sz="8" w:space="0" w:color="00837C"/>
          <w:bottom w:val="single" w:sz="8" w:space="0" w:color="00837C"/>
          <w:right w:val="single" w:sz="8" w:space="0" w:color="00837C"/>
          <w:insideH w:val="single" w:sz="8" w:space="0" w:color="00837C"/>
          <w:insideV w:val="single" w:sz="8" w:space="0" w:color="00837C"/>
        </w:tblBorders>
        <w:tblLook w:val="04A0" w:firstRow="1" w:lastRow="0" w:firstColumn="1" w:lastColumn="0" w:noHBand="0" w:noVBand="1"/>
      </w:tblPr>
      <w:tblGrid>
        <w:gridCol w:w="10343"/>
      </w:tblGrid>
      <w:tr w:rsidR="00E47C92" w:rsidRPr="00A14EA8" w14:paraId="783AFD06" w14:textId="77777777" w:rsidTr="006B4D33">
        <w:tc>
          <w:tcPr>
            <w:tcW w:w="10343" w:type="dxa"/>
          </w:tcPr>
          <w:p w14:paraId="4579871A" w14:textId="77777777" w:rsidR="00E47C92" w:rsidRPr="00612229" w:rsidRDefault="00E47C92" w:rsidP="00612229">
            <w:pPr>
              <w:pStyle w:val="H4-Heading4"/>
              <w:spacing w:before="80"/>
              <w:rPr>
                <w:rFonts w:eastAsia="Calibri"/>
              </w:rPr>
            </w:pPr>
            <w:r w:rsidRPr="00612229">
              <w:rPr>
                <w:rFonts w:eastAsia="Calibri"/>
              </w:rPr>
              <w:t xml:space="preserve">What progress has </w:t>
            </w:r>
            <w:r w:rsidRPr="00C67BA8">
              <w:t>been made in integrating GEDSI across</w:t>
            </w:r>
            <w:r w:rsidRPr="00612229">
              <w:rPr>
                <w:rFonts w:eastAsia="Calibri"/>
              </w:rPr>
              <w:t xml:space="preserve"> the program?</w:t>
            </w:r>
          </w:p>
          <w:p w14:paraId="6240B7DA" w14:textId="56666C6F" w:rsidR="00E47C92" w:rsidRPr="008910C2" w:rsidRDefault="00E47C92" w:rsidP="00CF2F0F">
            <w:pPr>
              <w:spacing w:after="120"/>
              <w:rPr>
                <w:rFonts w:ascii="Calibri Light" w:eastAsia="Calibri" w:hAnsi="Calibri Light" w:cs="Calibri Light"/>
                <w:color w:val="313E48"/>
                <w:szCs w:val="21"/>
              </w:rPr>
            </w:pPr>
            <w:r w:rsidRPr="008910C2">
              <w:rPr>
                <w:rFonts w:ascii="Calibri Light" w:eastAsia="Calibri" w:hAnsi="Calibri Light" w:cs="Calibri Light"/>
                <w:color w:val="313E48"/>
                <w:szCs w:val="21"/>
              </w:rPr>
              <w:t>This level of reporting is essentially the first step in the reporting process, focused on the output level. It provides an opportunity to reflect on progress</w:t>
            </w:r>
            <w:r w:rsidR="00973874">
              <w:rPr>
                <w:rFonts w:ascii="Calibri Light" w:eastAsia="Calibri" w:hAnsi="Calibri Light" w:cs="Calibri Light"/>
                <w:color w:val="313E48"/>
                <w:szCs w:val="21"/>
              </w:rPr>
              <w:t xml:space="preserve">, </w:t>
            </w:r>
            <w:r w:rsidRPr="008910C2">
              <w:rPr>
                <w:rFonts w:ascii="Calibri Light" w:eastAsia="Calibri" w:hAnsi="Calibri Light" w:cs="Calibri Light"/>
                <w:color w:val="313E48"/>
                <w:szCs w:val="21"/>
              </w:rPr>
              <w:t>challenges</w:t>
            </w:r>
            <w:r w:rsidR="00973874">
              <w:rPr>
                <w:rFonts w:ascii="Calibri Light" w:eastAsia="Calibri" w:hAnsi="Calibri Light" w:cs="Calibri Light"/>
                <w:color w:val="313E48"/>
                <w:szCs w:val="21"/>
              </w:rPr>
              <w:t xml:space="preserve"> and risks</w:t>
            </w:r>
            <w:r w:rsidRPr="008910C2">
              <w:rPr>
                <w:rFonts w:ascii="Calibri Light" w:eastAsia="Calibri" w:hAnsi="Calibri Light" w:cs="Calibri Light"/>
                <w:color w:val="313E48"/>
                <w:szCs w:val="21"/>
              </w:rPr>
              <w:t>. It should address some of the following points:</w:t>
            </w:r>
          </w:p>
          <w:p w14:paraId="67DA0401" w14:textId="77777777" w:rsidR="00E47C92" w:rsidRPr="008910C2" w:rsidRDefault="00E47C92" w:rsidP="00E47C92">
            <w:pPr>
              <w:pStyle w:val="ListParagraph"/>
              <w:numPr>
                <w:ilvl w:val="0"/>
                <w:numId w:val="21"/>
              </w:numPr>
              <w:spacing w:after="120"/>
              <w:rPr>
                <w:rFonts w:ascii="Calibri Light" w:eastAsia="Calibri" w:hAnsi="Calibri Light" w:cs="Calibri Light"/>
                <w:color w:val="313E48"/>
                <w:szCs w:val="21"/>
              </w:rPr>
            </w:pPr>
            <w:r w:rsidRPr="008910C2">
              <w:rPr>
                <w:rFonts w:ascii="Calibri Light" w:eastAsia="Calibri" w:hAnsi="Calibri Light" w:cs="Calibri Light"/>
                <w:color w:val="313E48"/>
                <w:szCs w:val="21"/>
              </w:rPr>
              <w:t>To what extent has the GEDSI strategy or GEDSI components of the program been implemented?</w:t>
            </w:r>
          </w:p>
          <w:p w14:paraId="31D88417" w14:textId="77777777" w:rsidR="00E47C92" w:rsidRPr="008910C2" w:rsidRDefault="00E47C92" w:rsidP="00E47C92">
            <w:pPr>
              <w:pStyle w:val="ListParagraph"/>
              <w:numPr>
                <w:ilvl w:val="0"/>
                <w:numId w:val="21"/>
              </w:numPr>
              <w:spacing w:after="120"/>
              <w:rPr>
                <w:rFonts w:ascii="Calibri Light" w:eastAsia="Calibri" w:hAnsi="Calibri Light" w:cs="Calibri Light"/>
                <w:color w:val="313E48"/>
                <w:szCs w:val="21"/>
              </w:rPr>
            </w:pPr>
            <w:r w:rsidRPr="008910C2">
              <w:rPr>
                <w:rFonts w:ascii="Calibri Light" w:eastAsia="Calibri" w:hAnsi="Calibri Light" w:cs="Calibri Light"/>
                <w:color w:val="313E48"/>
                <w:szCs w:val="21"/>
              </w:rPr>
              <w:t>Have there been any challenges to implementation?</w:t>
            </w:r>
          </w:p>
          <w:p w14:paraId="5A502525" w14:textId="77777777" w:rsidR="00E47C92" w:rsidRDefault="00E47C92" w:rsidP="00E47C92">
            <w:pPr>
              <w:pStyle w:val="ListParagraph"/>
              <w:numPr>
                <w:ilvl w:val="0"/>
                <w:numId w:val="21"/>
              </w:numPr>
              <w:spacing w:after="120"/>
              <w:rPr>
                <w:rFonts w:ascii="Calibri Light" w:eastAsia="Calibri" w:hAnsi="Calibri Light" w:cs="Calibri Light"/>
                <w:color w:val="313E48"/>
                <w:szCs w:val="21"/>
              </w:rPr>
            </w:pPr>
            <w:r w:rsidRPr="008910C2">
              <w:rPr>
                <w:rFonts w:ascii="Calibri Light" w:eastAsia="Calibri" w:hAnsi="Calibri Light" w:cs="Calibri Light"/>
                <w:color w:val="313E48"/>
                <w:szCs w:val="21"/>
              </w:rPr>
              <w:t>Is the GEDSI strategy still appropriate and effective?</w:t>
            </w:r>
          </w:p>
          <w:p w14:paraId="54E23704" w14:textId="19522C76" w:rsidR="00410EEF" w:rsidRPr="008910C2" w:rsidRDefault="00410EEF" w:rsidP="00E47C92">
            <w:pPr>
              <w:pStyle w:val="ListParagraph"/>
              <w:numPr>
                <w:ilvl w:val="0"/>
                <w:numId w:val="21"/>
              </w:numPr>
              <w:spacing w:after="120"/>
              <w:rPr>
                <w:rFonts w:ascii="Calibri Light" w:eastAsia="Calibri" w:hAnsi="Calibri Light" w:cs="Calibri Light"/>
                <w:color w:val="313E48"/>
                <w:szCs w:val="21"/>
              </w:rPr>
            </w:pPr>
            <w:r>
              <w:rPr>
                <w:rFonts w:ascii="Calibri Light" w:eastAsia="Calibri" w:hAnsi="Calibri Light" w:cs="Calibri Light"/>
                <w:color w:val="313E48"/>
                <w:szCs w:val="21"/>
              </w:rPr>
              <w:t>Are there GEDSI related risks that are being realised</w:t>
            </w:r>
            <w:r w:rsidR="00D063C5">
              <w:rPr>
                <w:rFonts w:ascii="Calibri Light" w:eastAsia="Calibri" w:hAnsi="Calibri Light" w:cs="Calibri Light"/>
                <w:color w:val="313E48"/>
                <w:szCs w:val="21"/>
              </w:rPr>
              <w:t xml:space="preserve">? Has the risk profile </w:t>
            </w:r>
            <w:r w:rsidR="00612229">
              <w:rPr>
                <w:rFonts w:ascii="Calibri Light" w:eastAsia="Calibri" w:hAnsi="Calibri Light" w:cs="Calibri Light"/>
                <w:color w:val="313E48"/>
                <w:szCs w:val="21"/>
              </w:rPr>
              <w:t>with respect to GEDSI related risks changed?</w:t>
            </w:r>
          </w:p>
          <w:p w14:paraId="4FADDE86" w14:textId="77777777" w:rsidR="00E47C92" w:rsidRPr="008910C2" w:rsidRDefault="00E47C92" w:rsidP="00E47C92">
            <w:pPr>
              <w:pStyle w:val="ListParagraph"/>
              <w:numPr>
                <w:ilvl w:val="0"/>
                <w:numId w:val="21"/>
              </w:numPr>
              <w:spacing w:after="120"/>
              <w:rPr>
                <w:rFonts w:ascii="Calibri Light" w:eastAsia="Calibri" w:hAnsi="Calibri Light" w:cs="Calibri Light"/>
                <w:color w:val="313E48"/>
                <w:szCs w:val="21"/>
              </w:rPr>
            </w:pPr>
            <w:r w:rsidRPr="008910C2">
              <w:rPr>
                <w:rFonts w:ascii="Calibri Light" w:eastAsia="Calibri" w:hAnsi="Calibri Light" w:cs="Calibri Light"/>
                <w:color w:val="313E48"/>
                <w:szCs w:val="21"/>
              </w:rPr>
              <w:t>What barriers may be hindering progress, and is there anything that can be done to address them?</w:t>
            </w:r>
          </w:p>
          <w:p w14:paraId="5C3E8B9A" w14:textId="77777777" w:rsidR="00E47C92" w:rsidRPr="008910C2" w:rsidRDefault="00E47C92" w:rsidP="00E47C92">
            <w:pPr>
              <w:pStyle w:val="ListParagraph"/>
              <w:numPr>
                <w:ilvl w:val="0"/>
                <w:numId w:val="21"/>
              </w:numPr>
              <w:spacing w:after="120"/>
              <w:rPr>
                <w:rFonts w:ascii="Calibri Light" w:eastAsia="Calibri" w:hAnsi="Calibri Light" w:cs="Calibri Light"/>
                <w:color w:val="313E48"/>
                <w:szCs w:val="21"/>
              </w:rPr>
            </w:pPr>
            <w:r w:rsidRPr="008910C2">
              <w:rPr>
                <w:rFonts w:ascii="Calibri Light" w:eastAsia="Calibri" w:hAnsi="Calibri Light" w:cs="Calibri Light"/>
                <w:color w:val="313E48"/>
                <w:szCs w:val="21"/>
              </w:rPr>
              <w:t>Have any new opportunities to promote GEDSI emerged during implementation?</w:t>
            </w:r>
          </w:p>
          <w:p w14:paraId="667E7360" w14:textId="77777777" w:rsidR="00E47C92" w:rsidRPr="008910C2" w:rsidRDefault="00E47C92" w:rsidP="00CF2F0F">
            <w:pPr>
              <w:spacing w:after="120"/>
              <w:rPr>
                <w:rFonts w:ascii="Calibri Light" w:eastAsia="Calibri" w:hAnsi="Calibri Light" w:cs="Calibri Light"/>
                <w:color w:val="313E48"/>
                <w:szCs w:val="21"/>
              </w:rPr>
            </w:pPr>
            <w:r w:rsidRPr="008910C2">
              <w:rPr>
                <w:rFonts w:ascii="Calibri Light" w:eastAsia="Calibri" w:hAnsi="Calibri Light" w:cs="Calibri Light"/>
                <w:color w:val="313E48"/>
                <w:szCs w:val="21"/>
              </w:rPr>
              <w:t>This section should report progress and achievements related to GEDSI mainstreaming activities and targeted GEDSI interventions.</w:t>
            </w:r>
          </w:p>
          <w:p w14:paraId="1C1D2150" w14:textId="77777777" w:rsidR="00E47C92" w:rsidRPr="00612229" w:rsidRDefault="00E47C92" w:rsidP="00612229">
            <w:pPr>
              <w:pStyle w:val="H4-Heading4"/>
              <w:spacing w:before="80"/>
              <w:rPr>
                <w:rFonts w:eastAsia="Calibri"/>
              </w:rPr>
            </w:pPr>
            <w:r w:rsidRPr="00612229">
              <w:rPr>
                <w:rFonts w:eastAsia="Calibri"/>
              </w:rPr>
              <w:t>What GEDSI results have been achieved?</w:t>
            </w:r>
          </w:p>
          <w:p w14:paraId="2493C212" w14:textId="77777777" w:rsidR="00E47C92" w:rsidRPr="0018007B" w:rsidRDefault="00E47C92" w:rsidP="00E47C92">
            <w:pPr>
              <w:pStyle w:val="ListParagraph"/>
              <w:numPr>
                <w:ilvl w:val="0"/>
                <w:numId w:val="20"/>
              </w:numPr>
              <w:spacing w:after="120"/>
              <w:rPr>
                <w:rFonts w:ascii="Calibri Light" w:eastAsia="Calibri" w:hAnsi="Calibri Light" w:cs="Calibri Light"/>
                <w:color w:val="313E48"/>
                <w:szCs w:val="21"/>
                <w:u w:val="single"/>
              </w:rPr>
            </w:pPr>
            <w:r w:rsidRPr="0018007B">
              <w:rPr>
                <w:rFonts w:ascii="Calibri Light" w:eastAsia="Calibri" w:hAnsi="Calibri Light" w:cs="Calibri Light"/>
                <w:color w:val="313E48"/>
                <w:szCs w:val="21"/>
                <w:u w:val="single"/>
              </w:rPr>
              <w:t>What progress has been made towards the achievement of GEDSI IOs and EOPOs included in the program logic and GEDSI strategy?</w:t>
            </w:r>
          </w:p>
          <w:p w14:paraId="5388F55E" w14:textId="77777777" w:rsidR="00E47C92" w:rsidRPr="008910C2" w:rsidRDefault="00E47C92" w:rsidP="00E47C92">
            <w:pPr>
              <w:pStyle w:val="ListParagraph"/>
              <w:numPr>
                <w:ilvl w:val="0"/>
                <w:numId w:val="20"/>
              </w:numPr>
              <w:spacing w:after="120"/>
              <w:rPr>
                <w:rFonts w:ascii="Calibri Light" w:eastAsia="Calibri" w:hAnsi="Calibri Light" w:cs="Calibri Light"/>
                <w:color w:val="313E48"/>
                <w:szCs w:val="21"/>
              </w:rPr>
            </w:pPr>
            <w:r w:rsidRPr="008910C2">
              <w:rPr>
                <w:rFonts w:ascii="Calibri Light" w:eastAsia="Calibri" w:hAnsi="Calibri Light" w:cs="Calibri Light"/>
                <w:color w:val="313E48"/>
                <w:szCs w:val="21"/>
              </w:rPr>
              <w:t>Where positive or negative GEDSI results have been identified, what caused or contributed to these results? For example, what are the key features of your GEDSI strategy or approach that have contributed to the achievement of positive GEDSI results?</w:t>
            </w:r>
          </w:p>
          <w:p w14:paraId="483A0644" w14:textId="79B30F02" w:rsidR="00E47C92" w:rsidRPr="00612229" w:rsidRDefault="00E47C92" w:rsidP="00612229">
            <w:pPr>
              <w:pStyle w:val="H4-Heading4"/>
              <w:spacing w:before="80"/>
              <w:rPr>
                <w:rFonts w:eastAsia="Calibri"/>
              </w:rPr>
            </w:pPr>
            <w:r w:rsidRPr="00612229">
              <w:rPr>
                <w:rFonts w:eastAsia="Calibri"/>
              </w:rPr>
              <w:t>What processes and factors helped to achieve GEDSI results?</w:t>
            </w:r>
          </w:p>
          <w:p w14:paraId="750F46DA" w14:textId="77777777" w:rsidR="00E47C92" w:rsidRPr="0018007B" w:rsidRDefault="00E47C92" w:rsidP="00E47C92">
            <w:pPr>
              <w:pStyle w:val="ListParagraph"/>
              <w:numPr>
                <w:ilvl w:val="0"/>
                <w:numId w:val="22"/>
              </w:numPr>
              <w:spacing w:after="120"/>
              <w:rPr>
                <w:rFonts w:ascii="Calibri Light" w:eastAsia="Calibri" w:hAnsi="Calibri Light" w:cs="Calibri Light"/>
                <w:color w:val="313E48"/>
                <w:szCs w:val="21"/>
                <w:u w:val="single"/>
              </w:rPr>
            </w:pPr>
            <w:r w:rsidRPr="0018007B">
              <w:rPr>
                <w:rFonts w:ascii="Calibri Light" w:eastAsia="Calibri" w:hAnsi="Calibri Light" w:cs="Calibri Light"/>
                <w:color w:val="313E48"/>
                <w:szCs w:val="21"/>
                <w:u w:val="single"/>
              </w:rPr>
              <w:t>How has GEDSI analysis informed the program design and implementation?</w:t>
            </w:r>
          </w:p>
          <w:p w14:paraId="661E0577" w14:textId="331AA601" w:rsidR="00E47C92" w:rsidRPr="0018007B" w:rsidRDefault="00E47C92" w:rsidP="00E47C92">
            <w:pPr>
              <w:pStyle w:val="ListParagraph"/>
              <w:numPr>
                <w:ilvl w:val="0"/>
                <w:numId w:val="22"/>
              </w:numPr>
              <w:spacing w:after="120"/>
              <w:rPr>
                <w:rFonts w:ascii="Calibri Light" w:eastAsia="Calibri" w:hAnsi="Calibri Light" w:cs="Calibri Light"/>
                <w:color w:val="313E48"/>
                <w:szCs w:val="21"/>
                <w:u w:val="single"/>
              </w:rPr>
            </w:pPr>
            <w:r w:rsidRPr="0018007B">
              <w:rPr>
                <w:rFonts w:ascii="Calibri Light" w:eastAsia="Calibri" w:hAnsi="Calibri Light" w:cs="Calibri Light"/>
                <w:color w:val="313E48"/>
                <w:szCs w:val="21"/>
                <w:u w:val="single"/>
              </w:rPr>
              <w:t>How has the program actively involved people with disabilities and/or organisations of persons with disabilities</w:t>
            </w:r>
            <w:r w:rsidR="0018007B">
              <w:rPr>
                <w:rFonts w:ascii="Calibri Light" w:eastAsia="Calibri" w:hAnsi="Calibri Light" w:cs="Calibri Light"/>
                <w:color w:val="313E48"/>
                <w:szCs w:val="21"/>
                <w:u w:val="single"/>
              </w:rPr>
              <w:t xml:space="preserve"> and other representative groups</w:t>
            </w:r>
            <w:r w:rsidRPr="0018007B">
              <w:rPr>
                <w:rFonts w:ascii="Calibri Light" w:eastAsia="Calibri" w:hAnsi="Calibri Light" w:cs="Calibri Light"/>
                <w:color w:val="313E48"/>
                <w:szCs w:val="21"/>
                <w:u w:val="single"/>
              </w:rPr>
              <w:t xml:space="preserve"> in planning, implementation and monitoring and evaluation?</w:t>
            </w:r>
          </w:p>
          <w:p w14:paraId="28C49234" w14:textId="79BEA560" w:rsidR="00E47C92" w:rsidRPr="0018007B" w:rsidRDefault="00E47C92" w:rsidP="00E47C92">
            <w:pPr>
              <w:pStyle w:val="ListParagraph"/>
              <w:numPr>
                <w:ilvl w:val="0"/>
                <w:numId w:val="22"/>
              </w:numPr>
              <w:spacing w:after="120"/>
              <w:rPr>
                <w:rFonts w:ascii="Calibri Light" w:eastAsia="Calibri" w:hAnsi="Calibri Light" w:cs="Calibri Light"/>
                <w:color w:val="313E48"/>
                <w:szCs w:val="21"/>
                <w:u w:val="single"/>
              </w:rPr>
            </w:pPr>
            <w:r w:rsidRPr="0018007B">
              <w:rPr>
                <w:rFonts w:ascii="Calibri Light" w:eastAsia="Calibri" w:hAnsi="Calibri Light" w:cs="Calibri Light"/>
                <w:color w:val="313E48"/>
                <w:szCs w:val="21"/>
                <w:u w:val="single"/>
              </w:rPr>
              <w:t>How has the program identified and addressed barriers to inclusion and opportunities for participation for people with disabilities</w:t>
            </w:r>
            <w:r w:rsidR="00D063C5">
              <w:rPr>
                <w:rFonts w:ascii="Calibri Light" w:eastAsia="Calibri" w:hAnsi="Calibri Light" w:cs="Calibri Light"/>
                <w:color w:val="313E48"/>
                <w:szCs w:val="21"/>
                <w:u w:val="single"/>
              </w:rPr>
              <w:t>, women and girls in all their diversity</w:t>
            </w:r>
            <w:r w:rsidR="00436475">
              <w:rPr>
                <w:rFonts w:ascii="Calibri Light" w:eastAsia="Calibri" w:hAnsi="Calibri Light" w:cs="Calibri Light"/>
                <w:color w:val="313E48"/>
                <w:szCs w:val="21"/>
                <w:u w:val="single"/>
              </w:rPr>
              <w:t xml:space="preserve"> and other groups who experience social disadvantage </w:t>
            </w:r>
            <w:r w:rsidRPr="0018007B">
              <w:rPr>
                <w:rFonts w:ascii="Calibri Light" w:eastAsia="Calibri" w:hAnsi="Calibri Light" w:cs="Calibri Light"/>
                <w:color w:val="313E48"/>
                <w:szCs w:val="21"/>
                <w:u w:val="single"/>
              </w:rPr>
              <w:t>to enable them to benefit equally from the program?</w:t>
            </w:r>
          </w:p>
          <w:p w14:paraId="1829A4EB" w14:textId="77777777" w:rsidR="00E47C92" w:rsidRPr="0018007B" w:rsidRDefault="00E47C92" w:rsidP="00E47C92">
            <w:pPr>
              <w:pStyle w:val="ListParagraph"/>
              <w:numPr>
                <w:ilvl w:val="0"/>
                <w:numId w:val="22"/>
              </w:numPr>
              <w:spacing w:after="120"/>
              <w:rPr>
                <w:rFonts w:ascii="Calibri Light" w:eastAsia="Calibri" w:hAnsi="Calibri Light" w:cs="Calibri Light"/>
                <w:color w:val="313E48"/>
                <w:szCs w:val="21"/>
                <w:u w:val="single"/>
              </w:rPr>
            </w:pPr>
            <w:r w:rsidRPr="0018007B">
              <w:rPr>
                <w:rFonts w:ascii="Calibri Light" w:eastAsia="Calibri" w:hAnsi="Calibri Light" w:cs="Calibri Light"/>
                <w:color w:val="313E48"/>
                <w:szCs w:val="21"/>
                <w:u w:val="single"/>
              </w:rPr>
              <w:t>What resources (technical and financial) are in place to support implementation of GEDSI work? Are these sufficient?</w:t>
            </w:r>
          </w:p>
          <w:p w14:paraId="10A87E8D" w14:textId="5EFEB7B2" w:rsidR="00E47C92" w:rsidRPr="00340DF8" w:rsidRDefault="00E47C92" w:rsidP="00E47C92">
            <w:pPr>
              <w:pStyle w:val="ListParagraph"/>
              <w:numPr>
                <w:ilvl w:val="0"/>
                <w:numId w:val="22"/>
              </w:numPr>
              <w:spacing w:after="120"/>
              <w:rPr>
                <w:rFonts w:ascii="Calibri Light" w:eastAsia="Calibri" w:hAnsi="Calibri Light" w:cs="Calibri Light"/>
                <w:color w:val="313E48"/>
                <w:szCs w:val="21"/>
                <w:u w:val="single"/>
              </w:rPr>
            </w:pPr>
            <w:r w:rsidRPr="00340DF8">
              <w:rPr>
                <w:rFonts w:ascii="Calibri Light" w:eastAsia="Calibri" w:hAnsi="Calibri Light" w:cs="Calibri Light"/>
                <w:color w:val="313E48"/>
                <w:szCs w:val="21"/>
                <w:u w:val="single"/>
              </w:rPr>
              <w:t>To what extent has GEDSI been integrated into monitoring systems and processes?</w:t>
            </w:r>
          </w:p>
          <w:p w14:paraId="2B0B9D06" w14:textId="77777777" w:rsidR="00E47C92" w:rsidRPr="00261461" w:rsidRDefault="00E47C92" w:rsidP="00E47C92">
            <w:pPr>
              <w:pStyle w:val="ListParagraph"/>
              <w:numPr>
                <w:ilvl w:val="0"/>
                <w:numId w:val="22"/>
              </w:numPr>
              <w:spacing w:after="120"/>
              <w:rPr>
                <w:rFonts w:ascii="Calibri Light" w:eastAsia="Calibri" w:hAnsi="Calibri Light" w:cs="Calibri Light"/>
                <w:color w:val="313E48"/>
                <w:szCs w:val="21"/>
                <w:u w:val="single"/>
              </w:rPr>
            </w:pPr>
            <w:r w:rsidRPr="00261461">
              <w:rPr>
                <w:rFonts w:ascii="Calibri Light" w:eastAsia="Calibri" w:hAnsi="Calibri Light" w:cs="Calibri Light"/>
                <w:color w:val="313E48"/>
                <w:szCs w:val="21"/>
                <w:u w:val="single"/>
              </w:rPr>
              <w:t>How are GEDSI risks being monitored and mitigated?</w:t>
            </w:r>
          </w:p>
          <w:p w14:paraId="7793B2B0" w14:textId="77777777" w:rsidR="00E47C92" w:rsidRPr="0018007B" w:rsidRDefault="00E47C92" w:rsidP="00E47C92">
            <w:pPr>
              <w:pStyle w:val="ListParagraph"/>
              <w:numPr>
                <w:ilvl w:val="0"/>
                <w:numId w:val="22"/>
              </w:numPr>
              <w:spacing w:after="120"/>
              <w:rPr>
                <w:u w:val="single"/>
              </w:rPr>
            </w:pPr>
            <w:r w:rsidRPr="0018007B">
              <w:rPr>
                <w:rFonts w:ascii="Calibri Light" w:eastAsia="Calibri" w:hAnsi="Calibri Light" w:cs="Calibri Light"/>
                <w:color w:val="313E48"/>
                <w:szCs w:val="21"/>
                <w:u w:val="single"/>
              </w:rPr>
              <w:t>What has been done to ensure partner ownership of GEDSI, and to build partner capacity? What evidence is there of increased partner institutionalisation and ownership of GEDSI?</w:t>
            </w:r>
          </w:p>
        </w:tc>
      </w:tr>
    </w:tbl>
    <w:p w14:paraId="0A09CF63" w14:textId="77777777" w:rsidR="00E47C92" w:rsidRPr="00A03DD9" w:rsidRDefault="00E47C92" w:rsidP="00A03DD9">
      <w:pPr>
        <w:pStyle w:val="BodyCopy"/>
        <w:rPr>
          <w:rStyle w:val="SubtleEmphasis"/>
          <w:i w:val="0"/>
          <w:iCs w:val="0"/>
          <w:color w:val="313E48"/>
        </w:rPr>
      </w:pPr>
    </w:p>
    <w:p w14:paraId="3565B459" w14:textId="77777777" w:rsidR="00E47C92" w:rsidRDefault="00E47C92" w:rsidP="00E47C92">
      <w:pPr>
        <w:suppressAutoHyphens w:val="0"/>
        <w:spacing w:before="0" w:after="160" w:line="259" w:lineRule="auto"/>
        <w:rPr>
          <w:rStyle w:val="SubtleEmphasis"/>
          <w:b/>
          <w:bCs/>
          <w:i w:val="0"/>
          <w:iCs w:val="0"/>
          <w:sz w:val="36"/>
          <w:szCs w:val="48"/>
        </w:rPr>
      </w:pPr>
      <w:r>
        <w:rPr>
          <w:rStyle w:val="SubtleEmphasis"/>
          <w:b/>
          <w:bCs/>
          <w:sz w:val="36"/>
          <w:szCs w:val="48"/>
        </w:rPr>
        <w:br w:type="page"/>
      </w:r>
    </w:p>
    <w:p w14:paraId="19C49AB1" w14:textId="77777777" w:rsidR="00E47C92" w:rsidRPr="008910C2" w:rsidRDefault="00E47C92" w:rsidP="00B01FCA">
      <w:pPr>
        <w:pStyle w:val="H2-Heading2"/>
      </w:pPr>
      <w:r w:rsidRPr="008910C2">
        <w:lastRenderedPageBreak/>
        <w:t>What GEDSI information to include in reviews and evaluations</w:t>
      </w:r>
    </w:p>
    <w:p w14:paraId="266F4268" w14:textId="760194A1" w:rsidR="00E47C92" w:rsidRPr="008910C2" w:rsidRDefault="00E47C92" w:rsidP="006B4D33">
      <w:pPr>
        <w:spacing w:after="0"/>
        <w:rPr>
          <w:rFonts w:ascii="Calibri Light" w:eastAsia="Calibri" w:hAnsi="Calibri Light" w:cs="Calibri Light"/>
          <w:color w:val="313E48"/>
          <w:szCs w:val="21"/>
        </w:rPr>
      </w:pPr>
      <w:r w:rsidRPr="008910C2">
        <w:rPr>
          <w:rFonts w:ascii="Calibri Light" w:eastAsia="Calibri" w:hAnsi="Calibri Light" w:cs="Calibri Light"/>
          <w:color w:val="313E48"/>
          <w:szCs w:val="21"/>
        </w:rPr>
        <w:t xml:space="preserve">Program reviews and evaluations </w:t>
      </w:r>
      <w:r w:rsidR="00B11FA6">
        <w:rPr>
          <w:rFonts w:ascii="Calibri Light" w:eastAsia="Calibri" w:hAnsi="Calibri Light" w:cs="Calibri Light"/>
          <w:color w:val="313E48"/>
          <w:szCs w:val="21"/>
        </w:rPr>
        <w:t>must</w:t>
      </w:r>
      <w:r w:rsidRPr="008910C2">
        <w:rPr>
          <w:rFonts w:ascii="Calibri Light" w:eastAsia="Calibri" w:hAnsi="Calibri Light" w:cs="Calibri Light"/>
          <w:color w:val="313E48"/>
          <w:szCs w:val="21"/>
        </w:rPr>
        <w:t xml:space="preserve"> assess performance </w:t>
      </w:r>
      <w:r w:rsidR="00FD50AB">
        <w:rPr>
          <w:rFonts w:ascii="Calibri Light" w:eastAsia="Calibri" w:hAnsi="Calibri Light" w:cs="Calibri Light"/>
          <w:color w:val="313E48"/>
          <w:szCs w:val="21"/>
        </w:rPr>
        <w:t xml:space="preserve">on GEDSI </w:t>
      </w:r>
      <w:r w:rsidRPr="008910C2">
        <w:rPr>
          <w:rFonts w:ascii="Calibri Light" w:eastAsia="Calibri" w:hAnsi="Calibri Light" w:cs="Calibri Light"/>
          <w:color w:val="313E48"/>
          <w:szCs w:val="21"/>
        </w:rPr>
        <w:t>and identify learnings. The following guidance and questions provide a starting point for integrating GEDSI into reviews and evaluations.</w:t>
      </w:r>
    </w:p>
    <w:p w14:paraId="15535BE9" w14:textId="10B4AD75" w:rsidR="00E47C92" w:rsidRPr="008910C2" w:rsidRDefault="00E47C92" w:rsidP="007627FC">
      <w:pPr>
        <w:pStyle w:val="H3-Heading3"/>
        <w:pBdr>
          <w:top w:val="single" w:sz="8" w:space="1" w:color="00837C"/>
          <w:left w:val="single" w:sz="8" w:space="1" w:color="00837C"/>
          <w:bottom w:val="single" w:sz="8" w:space="1" w:color="00837C"/>
          <w:right w:val="single" w:sz="8" w:space="0" w:color="00837C"/>
        </w:pBdr>
        <w:spacing w:before="120"/>
        <w:rPr>
          <w:rFonts w:eastAsia="Calibri"/>
        </w:rPr>
      </w:pPr>
      <w:r w:rsidRPr="008910C2">
        <w:rPr>
          <w:rFonts w:eastAsia="Calibri"/>
        </w:rPr>
        <w:t xml:space="preserve">Key considerations when planning a review or </w:t>
      </w:r>
      <w:proofErr w:type="gramStart"/>
      <w:r w:rsidRPr="008910C2">
        <w:rPr>
          <w:rFonts w:eastAsia="Calibri"/>
        </w:rPr>
        <w:t>evaluation</w:t>
      </w:r>
      <w:proofErr w:type="gramEnd"/>
    </w:p>
    <w:p w14:paraId="39F9C21A" w14:textId="0DD25843" w:rsidR="00E47C92" w:rsidRPr="008910C2" w:rsidRDefault="00E47C92" w:rsidP="006B4D33">
      <w:pPr>
        <w:pStyle w:val="ListParagraph"/>
        <w:numPr>
          <w:ilvl w:val="0"/>
          <w:numId w:val="23"/>
        </w:numPr>
        <w:pBdr>
          <w:top w:val="single" w:sz="8" w:space="1" w:color="00837C"/>
          <w:left w:val="single" w:sz="8" w:space="1" w:color="00837C"/>
          <w:bottom w:val="single" w:sz="8" w:space="1" w:color="00837C"/>
          <w:right w:val="single" w:sz="8" w:space="0" w:color="00837C"/>
        </w:pBdr>
        <w:rPr>
          <w:rFonts w:ascii="Calibri Light" w:eastAsia="Calibri" w:hAnsi="Calibri Light" w:cs="Calibri Light"/>
          <w:color w:val="313E48"/>
          <w:szCs w:val="21"/>
        </w:rPr>
      </w:pPr>
      <w:r w:rsidRPr="008910C2">
        <w:rPr>
          <w:rFonts w:ascii="Calibri Light" w:eastAsia="Calibri" w:hAnsi="Calibri Light" w:cs="Calibri Light"/>
          <w:color w:val="313E48"/>
          <w:szCs w:val="21"/>
        </w:rPr>
        <w:t>Embed a key evaluation question that measures progress at mid-term and end of program</w:t>
      </w:r>
      <w:r w:rsidR="001A25C0">
        <w:rPr>
          <w:rFonts w:ascii="Calibri Light" w:eastAsia="Calibri" w:hAnsi="Calibri Light" w:cs="Calibri Light"/>
          <w:color w:val="313E48"/>
          <w:szCs w:val="21"/>
        </w:rPr>
        <w:t xml:space="preserve">, </w:t>
      </w:r>
      <w:r w:rsidRPr="008910C2">
        <w:rPr>
          <w:rFonts w:ascii="Calibri Light" w:eastAsia="Calibri" w:hAnsi="Calibri Light" w:cs="Calibri Light"/>
          <w:color w:val="313E48"/>
          <w:szCs w:val="21"/>
        </w:rPr>
        <w:t>that links back to the expected GEDSI outcomes</w:t>
      </w:r>
      <w:r w:rsidR="008F6C45">
        <w:rPr>
          <w:rFonts w:ascii="Calibri Light" w:eastAsia="Calibri" w:hAnsi="Calibri Light" w:cs="Calibri Light"/>
          <w:color w:val="313E48"/>
          <w:szCs w:val="21"/>
        </w:rPr>
        <w:t xml:space="preserve"> outlined in the program logic and MEL framework</w:t>
      </w:r>
      <w:r w:rsidRPr="008910C2">
        <w:rPr>
          <w:rFonts w:ascii="Calibri Light" w:eastAsia="Calibri" w:hAnsi="Calibri Light" w:cs="Calibri Light"/>
          <w:color w:val="313E48"/>
          <w:szCs w:val="21"/>
        </w:rPr>
        <w:t>.</w:t>
      </w:r>
    </w:p>
    <w:p w14:paraId="3D982BB9" w14:textId="29E85DDA" w:rsidR="00E47C92" w:rsidRDefault="00E47C92" w:rsidP="006B4D33">
      <w:pPr>
        <w:pStyle w:val="ListParagraph"/>
        <w:numPr>
          <w:ilvl w:val="0"/>
          <w:numId w:val="23"/>
        </w:numPr>
        <w:pBdr>
          <w:top w:val="single" w:sz="8" w:space="1" w:color="00837C"/>
          <w:left w:val="single" w:sz="8" w:space="1" w:color="00837C"/>
          <w:bottom w:val="single" w:sz="8" w:space="1" w:color="00837C"/>
          <w:right w:val="single" w:sz="8" w:space="0" w:color="00837C"/>
        </w:pBdr>
        <w:rPr>
          <w:rFonts w:ascii="Calibri Light" w:eastAsia="Calibri" w:hAnsi="Calibri Light" w:cs="Calibri Light"/>
          <w:color w:val="313E48"/>
          <w:szCs w:val="21"/>
        </w:rPr>
      </w:pPr>
      <w:r w:rsidRPr="008910C2">
        <w:rPr>
          <w:rFonts w:ascii="Calibri Light" w:eastAsia="Calibri" w:hAnsi="Calibri Light" w:cs="Calibri Light"/>
          <w:color w:val="313E48"/>
          <w:szCs w:val="21"/>
        </w:rPr>
        <w:t>Ensure the evaluation team has GEDSI expertise or, at a minimum, ha</w:t>
      </w:r>
      <w:r w:rsidR="008F6C45">
        <w:rPr>
          <w:rFonts w:ascii="Calibri Light" w:eastAsia="Calibri" w:hAnsi="Calibri Light" w:cs="Calibri Light"/>
          <w:color w:val="313E48"/>
          <w:szCs w:val="21"/>
        </w:rPr>
        <w:t>s</w:t>
      </w:r>
      <w:r w:rsidRPr="008910C2">
        <w:rPr>
          <w:rFonts w:ascii="Calibri Light" w:eastAsia="Calibri" w:hAnsi="Calibri Light" w:cs="Calibri Light"/>
          <w:color w:val="313E48"/>
          <w:szCs w:val="21"/>
        </w:rPr>
        <w:t xml:space="preserve"> a plan for how they will access it.</w:t>
      </w:r>
    </w:p>
    <w:p w14:paraId="1CA2CE4F" w14:textId="2E5F10E9" w:rsidR="00970BEB" w:rsidRPr="00970BEB" w:rsidRDefault="00970BEB" w:rsidP="006B4D33">
      <w:pPr>
        <w:pStyle w:val="ListParagraph"/>
        <w:numPr>
          <w:ilvl w:val="0"/>
          <w:numId w:val="23"/>
        </w:numPr>
        <w:pBdr>
          <w:top w:val="single" w:sz="8" w:space="1" w:color="00837C"/>
          <w:left w:val="single" w:sz="8" w:space="1" w:color="00837C"/>
          <w:bottom w:val="single" w:sz="8" w:space="1" w:color="00837C"/>
          <w:right w:val="single" w:sz="8" w:space="0" w:color="00837C"/>
        </w:pBdr>
        <w:spacing w:before="40" w:after="120"/>
        <w:ind w:left="357" w:hanging="357"/>
        <w:rPr>
          <w:rFonts w:ascii="Calibri Light" w:eastAsia="Calibri" w:hAnsi="Calibri Light" w:cs="Calibri Light"/>
          <w:color w:val="313E48"/>
          <w:szCs w:val="21"/>
        </w:rPr>
      </w:pPr>
      <w:r>
        <w:rPr>
          <w:rFonts w:ascii="Calibri Light" w:eastAsia="Calibri" w:hAnsi="Calibri Light" w:cs="Calibri Light"/>
          <w:color w:val="313E48"/>
          <w:szCs w:val="21"/>
        </w:rPr>
        <w:t>Ensure</w:t>
      </w:r>
      <w:r w:rsidRPr="008910C2">
        <w:rPr>
          <w:rFonts w:ascii="Calibri Light" w:eastAsia="Calibri" w:hAnsi="Calibri Light" w:cs="Calibri Light"/>
          <w:color w:val="313E48"/>
          <w:szCs w:val="21"/>
        </w:rPr>
        <w:t xml:space="preserve"> evaluation </w:t>
      </w:r>
      <w:r>
        <w:rPr>
          <w:rFonts w:ascii="Calibri Light" w:eastAsia="Calibri" w:hAnsi="Calibri Light" w:cs="Calibri Light"/>
          <w:color w:val="313E48"/>
          <w:szCs w:val="21"/>
        </w:rPr>
        <w:t xml:space="preserve">tools and approaches </w:t>
      </w:r>
      <w:r w:rsidRPr="008910C2">
        <w:rPr>
          <w:rFonts w:ascii="Calibri Light" w:eastAsia="Calibri" w:hAnsi="Calibri Light" w:cs="Calibri Light"/>
          <w:color w:val="313E48"/>
          <w:szCs w:val="21"/>
        </w:rPr>
        <w:t>avoid perpetuating negative social norms and attitudes, and model positive gender norms and attitudes towards disability and other groups</w:t>
      </w:r>
      <w:r>
        <w:rPr>
          <w:rFonts w:ascii="Calibri Light" w:eastAsia="Calibri" w:hAnsi="Calibri Light" w:cs="Calibri Light"/>
          <w:color w:val="313E48"/>
          <w:szCs w:val="21"/>
        </w:rPr>
        <w:t xml:space="preserve"> who experience </w:t>
      </w:r>
      <w:r w:rsidR="001A25C0">
        <w:rPr>
          <w:rFonts w:ascii="Calibri Light" w:eastAsia="Calibri" w:hAnsi="Calibri Light" w:cs="Calibri Light"/>
          <w:color w:val="313E48"/>
          <w:szCs w:val="21"/>
        </w:rPr>
        <w:t>social disadvantage</w:t>
      </w:r>
      <w:r>
        <w:rPr>
          <w:rFonts w:ascii="Calibri Light" w:eastAsia="Calibri" w:hAnsi="Calibri Light" w:cs="Calibri Light"/>
          <w:color w:val="313E48"/>
          <w:szCs w:val="21"/>
        </w:rPr>
        <w:t>.</w:t>
      </w:r>
    </w:p>
    <w:p w14:paraId="590DC514" w14:textId="0C8A9CAF" w:rsidR="008F6C45" w:rsidRPr="008F6C45" w:rsidRDefault="00E47C92" w:rsidP="006B4D33">
      <w:pPr>
        <w:pStyle w:val="ListParagraph"/>
        <w:numPr>
          <w:ilvl w:val="0"/>
          <w:numId w:val="23"/>
        </w:numPr>
        <w:pBdr>
          <w:top w:val="single" w:sz="8" w:space="1" w:color="00837C"/>
          <w:left w:val="single" w:sz="8" w:space="1" w:color="00837C"/>
          <w:bottom w:val="single" w:sz="8" w:space="1" w:color="00837C"/>
          <w:right w:val="single" w:sz="8" w:space="0" w:color="00837C"/>
        </w:pBdr>
        <w:spacing w:before="40" w:after="120"/>
        <w:ind w:left="357" w:hanging="357"/>
        <w:rPr>
          <w:rFonts w:ascii="Calibri Light" w:eastAsia="Calibri" w:hAnsi="Calibri Light" w:cs="Calibri Light"/>
          <w:color w:val="313E48"/>
          <w:szCs w:val="21"/>
        </w:rPr>
      </w:pPr>
      <w:r w:rsidRPr="008910C2">
        <w:rPr>
          <w:rFonts w:ascii="Calibri Light" w:eastAsia="Calibri" w:hAnsi="Calibri Light" w:cs="Calibri Light"/>
          <w:color w:val="313E48"/>
          <w:szCs w:val="21"/>
        </w:rPr>
        <w:t xml:space="preserve">Check that </w:t>
      </w:r>
      <w:r w:rsidR="008F6C45">
        <w:rPr>
          <w:rFonts w:ascii="Calibri Light" w:eastAsia="Calibri" w:hAnsi="Calibri Light" w:cs="Calibri Light"/>
          <w:color w:val="313E48"/>
          <w:szCs w:val="21"/>
        </w:rPr>
        <w:t xml:space="preserve">the </w:t>
      </w:r>
      <w:r w:rsidRPr="008910C2">
        <w:rPr>
          <w:rFonts w:ascii="Calibri Light" w:eastAsia="Calibri" w:hAnsi="Calibri Light" w:cs="Calibri Light"/>
          <w:color w:val="313E48"/>
          <w:szCs w:val="21"/>
        </w:rPr>
        <w:t xml:space="preserve">evaluation design and data collection tools include approaches to </w:t>
      </w:r>
      <w:r w:rsidR="008F6C45">
        <w:rPr>
          <w:rFonts w:ascii="Calibri Light" w:eastAsia="Calibri" w:hAnsi="Calibri Light" w:cs="Calibri Light"/>
          <w:color w:val="313E48"/>
          <w:szCs w:val="21"/>
        </w:rPr>
        <w:t>enable</w:t>
      </w:r>
      <w:r w:rsidRPr="008910C2">
        <w:rPr>
          <w:rFonts w:ascii="Calibri Light" w:eastAsia="Calibri" w:hAnsi="Calibri Light" w:cs="Calibri Light"/>
          <w:color w:val="313E48"/>
          <w:szCs w:val="21"/>
        </w:rPr>
        <w:t xml:space="preserve"> full participation of diverse groups </w:t>
      </w:r>
      <w:r w:rsidR="00970BEB">
        <w:rPr>
          <w:rFonts w:ascii="Calibri Light" w:eastAsia="Calibri" w:hAnsi="Calibri Light" w:cs="Calibri Light"/>
          <w:color w:val="313E48"/>
          <w:szCs w:val="21"/>
        </w:rPr>
        <w:t>including</w:t>
      </w:r>
      <w:r w:rsidRPr="008910C2">
        <w:rPr>
          <w:rFonts w:ascii="Calibri Light" w:eastAsia="Calibri" w:hAnsi="Calibri Light" w:cs="Calibri Light"/>
          <w:color w:val="313E48"/>
          <w:szCs w:val="21"/>
        </w:rPr>
        <w:t xml:space="preserve"> women</w:t>
      </w:r>
      <w:r w:rsidR="004C6779">
        <w:rPr>
          <w:rFonts w:ascii="Calibri Light" w:eastAsia="Calibri" w:hAnsi="Calibri Light" w:cs="Calibri Light"/>
          <w:color w:val="313E48"/>
          <w:szCs w:val="21"/>
        </w:rPr>
        <w:t xml:space="preserve"> in all their diversity</w:t>
      </w:r>
      <w:r w:rsidR="001A17A4">
        <w:rPr>
          <w:rFonts w:ascii="Calibri Light" w:eastAsia="Calibri" w:hAnsi="Calibri Light" w:cs="Calibri Light"/>
          <w:color w:val="313E48"/>
          <w:szCs w:val="21"/>
        </w:rPr>
        <w:t xml:space="preserve"> </w:t>
      </w:r>
      <w:r w:rsidRPr="008910C2">
        <w:rPr>
          <w:rFonts w:ascii="Calibri Light" w:eastAsia="Calibri" w:hAnsi="Calibri Light" w:cs="Calibri Light"/>
          <w:color w:val="313E48"/>
          <w:szCs w:val="21"/>
        </w:rPr>
        <w:t>and people with disabilities</w:t>
      </w:r>
      <w:r w:rsidR="008F6C45">
        <w:rPr>
          <w:rFonts w:ascii="Calibri Light" w:eastAsia="Calibri" w:hAnsi="Calibri Light" w:cs="Calibri Light"/>
          <w:color w:val="313E48"/>
          <w:szCs w:val="21"/>
        </w:rPr>
        <w:t xml:space="preserve">. This could include, for example: </w:t>
      </w:r>
      <w:r w:rsidR="008F6C45" w:rsidRPr="008910C2">
        <w:rPr>
          <w:rFonts w:ascii="Calibri Light" w:eastAsia="Calibri" w:hAnsi="Calibri Light" w:cs="Calibri Light"/>
          <w:color w:val="313E48"/>
          <w:szCs w:val="21"/>
        </w:rPr>
        <w:t>participatory data collection methods</w:t>
      </w:r>
      <w:r w:rsidR="008F6C45">
        <w:rPr>
          <w:rFonts w:ascii="Calibri Light" w:eastAsia="Calibri" w:hAnsi="Calibri Light" w:cs="Calibri Light"/>
          <w:color w:val="313E48"/>
          <w:szCs w:val="21"/>
        </w:rPr>
        <w:t xml:space="preserve">; </w:t>
      </w:r>
      <w:r w:rsidR="00970BEB">
        <w:rPr>
          <w:rFonts w:ascii="Calibri Light" w:eastAsia="Calibri" w:hAnsi="Calibri Light" w:cs="Calibri Light"/>
          <w:color w:val="313E48"/>
          <w:szCs w:val="21"/>
        </w:rPr>
        <w:t>seeking input into data</w:t>
      </w:r>
      <w:r w:rsidR="008F6C45" w:rsidRPr="008F6C45">
        <w:rPr>
          <w:rFonts w:ascii="Calibri Light" w:eastAsia="Calibri" w:hAnsi="Calibri Light" w:cs="Calibri Light"/>
          <w:color w:val="313E48"/>
          <w:szCs w:val="21"/>
        </w:rPr>
        <w:t xml:space="preserve"> </w:t>
      </w:r>
      <w:r w:rsidR="008F6C45" w:rsidRPr="008910C2">
        <w:rPr>
          <w:rFonts w:ascii="Calibri Light" w:eastAsia="Calibri" w:hAnsi="Calibri Light" w:cs="Calibri Light"/>
          <w:color w:val="313E48"/>
          <w:szCs w:val="21"/>
        </w:rPr>
        <w:t>analysis</w:t>
      </w:r>
      <w:r w:rsidR="00970BEB">
        <w:rPr>
          <w:rFonts w:ascii="Calibri Light" w:eastAsia="Calibri" w:hAnsi="Calibri Light" w:cs="Calibri Light"/>
          <w:color w:val="313E48"/>
          <w:szCs w:val="21"/>
        </w:rPr>
        <w:t xml:space="preserve"> and verification</w:t>
      </w:r>
      <w:r w:rsidR="008F6C45">
        <w:rPr>
          <w:rFonts w:ascii="Calibri Light" w:eastAsia="Calibri" w:hAnsi="Calibri Light" w:cs="Calibri Light"/>
          <w:color w:val="313E48"/>
          <w:szCs w:val="21"/>
        </w:rPr>
        <w:t xml:space="preserve">; </w:t>
      </w:r>
      <w:r w:rsidR="008F6C45" w:rsidRPr="008910C2">
        <w:rPr>
          <w:rFonts w:ascii="Calibri Light" w:eastAsia="Calibri" w:hAnsi="Calibri Light" w:cs="Calibri Light"/>
          <w:color w:val="313E48"/>
          <w:szCs w:val="21"/>
        </w:rPr>
        <w:t xml:space="preserve">strategic </w:t>
      </w:r>
      <w:r w:rsidR="00970BEB">
        <w:rPr>
          <w:rFonts w:ascii="Calibri Light" w:eastAsia="Calibri" w:hAnsi="Calibri Light" w:cs="Calibri Light"/>
          <w:color w:val="313E48"/>
          <w:szCs w:val="21"/>
        </w:rPr>
        <w:t>input into</w:t>
      </w:r>
      <w:r w:rsidR="008F6C45" w:rsidRPr="008910C2">
        <w:rPr>
          <w:rFonts w:ascii="Calibri Light" w:eastAsia="Calibri" w:hAnsi="Calibri Light" w:cs="Calibri Light"/>
          <w:color w:val="313E48"/>
          <w:szCs w:val="21"/>
        </w:rPr>
        <w:t xml:space="preserve"> the evaluation process</w:t>
      </w:r>
      <w:r w:rsidR="008F6C45">
        <w:rPr>
          <w:rFonts w:ascii="Calibri Light" w:eastAsia="Calibri" w:hAnsi="Calibri Light" w:cs="Calibri Light"/>
          <w:color w:val="313E48"/>
          <w:szCs w:val="21"/>
        </w:rPr>
        <w:t>;</w:t>
      </w:r>
      <w:r w:rsidR="008F6C45" w:rsidRPr="008910C2">
        <w:rPr>
          <w:rFonts w:ascii="Calibri Light" w:eastAsia="Calibri" w:hAnsi="Calibri Light" w:cs="Calibri Light"/>
          <w:color w:val="313E48"/>
          <w:szCs w:val="21"/>
        </w:rPr>
        <w:t xml:space="preserve"> and</w:t>
      </w:r>
      <w:r w:rsidR="008F6C45">
        <w:rPr>
          <w:rFonts w:ascii="Calibri Light" w:eastAsia="Calibri" w:hAnsi="Calibri Light" w:cs="Calibri Light"/>
          <w:color w:val="313E48"/>
          <w:szCs w:val="21"/>
        </w:rPr>
        <w:t xml:space="preserve"> support in</w:t>
      </w:r>
      <w:r w:rsidR="008F6C45" w:rsidRPr="008910C2">
        <w:rPr>
          <w:rFonts w:ascii="Calibri Light" w:eastAsia="Calibri" w:hAnsi="Calibri Light" w:cs="Calibri Light"/>
          <w:color w:val="313E48"/>
          <w:szCs w:val="21"/>
        </w:rPr>
        <w:t xml:space="preserve"> communicati</w:t>
      </w:r>
      <w:r w:rsidR="008F6C45">
        <w:rPr>
          <w:rFonts w:ascii="Calibri Light" w:eastAsia="Calibri" w:hAnsi="Calibri Light" w:cs="Calibri Light"/>
          <w:color w:val="313E48"/>
          <w:szCs w:val="21"/>
        </w:rPr>
        <w:t>ng evaluation</w:t>
      </w:r>
      <w:r w:rsidR="008F6C45" w:rsidRPr="008910C2">
        <w:rPr>
          <w:rFonts w:ascii="Calibri Light" w:eastAsia="Calibri" w:hAnsi="Calibri Light" w:cs="Calibri Light"/>
          <w:color w:val="313E48"/>
          <w:szCs w:val="21"/>
        </w:rPr>
        <w:t xml:space="preserve"> findings. </w:t>
      </w:r>
      <w:r w:rsidR="008F6C45">
        <w:rPr>
          <w:rFonts w:ascii="Calibri Light" w:eastAsia="Calibri" w:hAnsi="Calibri Light" w:cs="Calibri Light"/>
          <w:color w:val="313E48"/>
          <w:szCs w:val="21"/>
        </w:rPr>
        <w:t xml:space="preserve">Supporting inclusive and meaningful participation requires attention to the accessibility of evaluation </w:t>
      </w:r>
      <w:r w:rsidR="00970BEB">
        <w:rPr>
          <w:rFonts w:ascii="Calibri Light" w:eastAsia="Calibri" w:hAnsi="Calibri Light" w:cs="Calibri Light"/>
          <w:color w:val="313E48"/>
          <w:szCs w:val="21"/>
        </w:rPr>
        <w:t>process</w:t>
      </w:r>
      <w:r w:rsidR="00630578">
        <w:rPr>
          <w:rFonts w:ascii="Calibri Light" w:eastAsia="Calibri" w:hAnsi="Calibri Light" w:cs="Calibri Light"/>
          <w:color w:val="313E48"/>
          <w:szCs w:val="21"/>
        </w:rPr>
        <w:t xml:space="preserve">es </w:t>
      </w:r>
      <w:r w:rsidR="00970BEB">
        <w:rPr>
          <w:rFonts w:ascii="Calibri Light" w:eastAsia="Calibri" w:hAnsi="Calibri Light" w:cs="Calibri Light"/>
          <w:color w:val="313E48"/>
          <w:szCs w:val="21"/>
        </w:rPr>
        <w:t>and activities</w:t>
      </w:r>
      <w:r w:rsidR="008F6C45">
        <w:rPr>
          <w:rFonts w:ascii="Calibri Light" w:eastAsia="Calibri" w:hAnsi="Calibri Light" w:cs="Calibri Light"/>
          <w:color w:val="313E48"/>
          <w:szCs w:val="21"/>
        </w:rPr>
        <w:t>.</w:t>
      </w:r>
    </w:p>
    <w:p w14:paraId="451DAD53" w14:textId="76D124E1" w:rsidR="00E47C92" w:rsidRPr="008910C2" w:rsidRDefault="00E47C92" w:rsidP="006B4D33">
      <w:pPr>
        <w:pBdr>
          <w:top w:val="single" w:sz="8" w:space="1" w:color="00837C"/>
          <w:left w:val="single" w:sz="8" w:space="1" w:color="00837C"/>
          <w:bottom w:val="single" w:sz="8" w:space="1" w:color="00837C"/>
          <w:right w:val="single" w:sz="8" w:space="0" w:color="00837C"/>
        </w:pBdr>
        <w:spacing w:before="40" w:after="120"/>
        <w:rPr>
          <w:rFonts w:ascii="Calibri Light" w:eastAsia="Calibri" w:hAnsi="Calibri Light" w:cs="Calibri Light"/>
          <w:color w:val="313E48"/>
          <w:szCs w:val="21"/>
        </w:rPr>
      </w:pPr>
      <w:r w:rsidRPr="008910C2">
        <w:rPr>
          <w:rFonts w:ascii="Calibri Light" w:eastAsia="Calibri" w:hAnsi="Calibri Light" w:cs="Calibri Light"/>
          <w:color w:val="313E48"/>
          <w:szCs w:val="21"/>
        </w:rPr>
        <w:t>The below provides example questions to support reviews and evaluations</w:t>
      </w:r>
      <w:r w:rsidR="00200399">
        <w:rPr>
          <w:rFonts w:ascii="Calibri Light" w:eastAsia="Calibri" w:hAnsi="Calibri Light" w:cs="Calibri Light"/>
          <w:color w:val="313E48"/>
          <w:szCs w:val="21"/>
        </w:rPr>
        <w:t>, noting these should be adapted to suit your programs intended outcomes on GEDSI</w:t>
      </w:r>
      <w:r w:rsidRPr="008910C2">
        <w:rPr>
          <w:rFonts w:ascii="Calibri Light" w:eastAsia="Calibri" w:hAnsi="Calibri Light" w:cs="Calibri Light"/>
          <w:color w:val="313E48"/>
          <w:szCs w:val="21"/>
        </w:rPr>
        <w:t>:</w:t>
      </w:r>
    </w:p>
    <w:p w14:paraId="1E8F2C82" w14:textId="77777777" w:rsidR="00E47C92" w:rsidRPr="008910C2" w:rsidRDefault="00E47C92" w:rsidP="006B4D33">
      <w:pPr>
        <w:pStyle w:val="H4-Heading4"/>
        <w:pBdr>
          <w:top w:val="single" w:sz="8" w:space="1" w:color="00837C"/>
          <w:left w:val="single" w:sz="8" w:space="1" w:color="00837C"/>
          <w:bottom w:val="single" w:sz="8" w:space="1" w:color="00837C"/>
          <w:right w:val="single" w:sz="8" w:space="0" w:color="00837C"/>
        </w:pBdr>
        <w:spacing w:before="40" w:after="120"/>
        <w:rPr>
          <w:rFonts w:eastAsia="Calibri"/>
        </w:rPr>
      </w:pPr>
      <w:r w:rsidRPr="008910C2">
        <w:rPr>
          <w:rFonts w:eastAsia="Calibri"/>
        </w:rPr>
        <w:t>Mid-Term Review Questions</w:t>
      </w:r>
    </w:p>
    <w:p w14:paraId="75AB4B85" w14:textId="7F50CB75" w:rsidR="00E47C92" w:rsidRPr="008910C2" w:rsidRDefault="00E47C92" w:rsidP="006B4D33">
      <w:pPr>
        <w:pStyle w:val="ListParagraph"/>
        <w:numPr>
          <w:ilvl w:val="0"/>
          <w:numId w:val="23"/>
        </w:numPr>
        <w:pBdr>
          <w:top w:val="single" w:sz="8" w:space="1" w:color="00837C"/>
          <w:left w:val="single" w:sz="8" w:space="1" w:color="00837C"/>
          <w:bottom w:val="single" w:sz="8" w:space="1" w:color="00837C"/>
          <w:right w:val="single" w:sz="8" w:space="0" w:color="00837C"/>
        </w:pBdr>
        <w:rPr>
          <w:rFonts w:ascii="Calibri Light" w:eastAsia="Calibri" w:hAnsi="Calibri Light" w:cs="Calibri Light"/>
          <w:color w:val="313E48"/>
          <w:szCs w:val="21"/>
        </w:rPr>
      </w:pPr>
      <w:r w:rsidRPr="008910C2">
        <w:rPr>
          <w:rFonts w:ascii="Calibri Light" w:eastAsia="Calibri" w:hAnsi="Calibri Light" w:cs="Calibri Light"/>
          <w:color w:val="313E48"/>
          <w:szCs w:val="21"/>
        </w:rPr>
        <w:t xml:space="preserve">How has the program’s implementation considered the diverse health needs of </w:t>
      </w:r>
      <w:r w:rsidR="00D767DE">
        <w:rPr>
          <w:rFonts w:ascii="Calibri Light" w:eastAsia="Calibri" w:hAnsi="Calibri Light" w:cs="Calibri Light"/>
          <w:color w:val="313E48"/>
          <w:szCs w:val="21"/>
        </w:rPr>
        <w:t xml:space="preserve">women, girls, people of </w:t>
      </w:r>
      <w:r w:rsidR="00B01E7D">
        <w:rPr>
          <w:rFonts w:ascii="Calibri Light" w:eastAsia="Calibri" w:hAnsi="Calibri Light" w:cs="Calibri Light"/>
          <w:color w:val="313E48"/>
          <w:szCs w:val="21"/>
        </w:rPr>
        <w:t>diverse</w:t>
      </w:r>
      <w:r w:rsidRPr="008910C2">
        <w:rPr>
          <w:rFonts w:ascii="Calibri Light" w:eastAsia="Calibri" w:hAnsi="Calibri Light" w:cs="Calibri Light"/>
          <w:color w:val="313E48"/>
          <w:szCs w:val="21"/>
        </w:rPr>
        <w:t xml:space="preserve"> genders, people with disabilities, and other groups who experience </w:t>
      </w:r>
      <w:r w:rsidR="00630578">
        <w:rPr>
          <w:rFonts w:ascii="Calibri Light" w:eastAsia="Calibri" w:hAnsi="Calibri Light" w:cs="Calibri Light"/>
          <w:color w:val="313E48"/>
          <w:szCs w:val="21"/>
        </w:rPr>
        <w:t>social disadvantage</w:t>
      </w:r>
      <w:r w:rsidR="008B02AD">
        <w:rPr>
          <w:rFonts w:ascii="Calibri Light" w:eastAsia="Calibri" w:hAnsi="Calibri Light" w:cs="Calibri Light"/>
          <w:color w:val="313E48"/>
          <w:szCs w:val="21"/>
        </w:rPr>
        <w:t xml:space="preserve"> and health inequities</w:t>
      </w:r>
      <w:r w:rsidRPr="008910C2">
        <w:rPr>
          <w:rFonts w:ascii="Calibri Light" w:eastAsia="Calibri" w:hAnsi="Calibri Light" w:cs="Calibri Light"/>
          <w:color w:val="313E48"/>
          <w:szCs w:val="21"/>
        </w:rPr>
        <w:t>?</w:t>
      </w:r>
    </w:p>
    <w:p w14:paraId="477D146B" w14:textId="233B6799" w:rsidR="00E47C92" w:rsidRPr="008910C2" w:rsidRDefault="00E47C92" w:rsidP="006B4D33">
      <w:pPr>
        <w:pStyle w:val="ListParagraph"/>
        <w:numPr>
          <w:ilvl w:val="0"/>
          <w:numId w:val="23"/>
        </w:numPr>
        <w:pBdr>
          <w:top w:val="single" w:sz="8" w:space="1" w:color="00837C"/>
          <w:left w:val="single" w:sz="8" w:space="1" w:color="00837C"/>
          <w:bottom w:val="single" w:sz="8" w:space="1" w:color="00837C"/>
          <w:right w:val="single" w:sz="8" w:space="0" w:color="00837C"/>
        </w:pBdr>
        <w:rPr>
          <w:rFonts w:ascii="Calibri Light" w:eastAsia="Calibri" w:hAnsi="Calibri Light" w:cs="Calibri Light"/>
          <w:color w:val="313E48"/>
          <w:szCs w:val="21"/>
        </w:rPr>
      </w:pPr>
      <w:r w:rsidRPr="008910C2">
        <w:rPr>
          <w:rFonts w:ascii="Calibri Light" w:eastAsia="Calibri" w:hAnsi="Calibri Light" w:cs="Calibri Light"/>
          <w:color w:val="313E48"/>
          <w:szCs w:val="21"/>
        </w:rPr>
        <w:t>What progress has been made in addressing barriers that affect access to health information and services?</w:t>
      </w:r>
    </w:p>
    <w:p w14:paraId="24852450" w14:textId="3F3FF3FF" w:rsidR="00E47C92" w:rsidRPr="008910C2" w:rsidRDefault="00E47C92" w:rsidP="006B4D33">
      <w:pPr>
        <w:pStyle w:val="ListParagraph"/>
        <w:numPr>
          <w:ilvl w:val="0"/>
          <w:numId w:val="23"/>
        </w:numPr>
        <w:pBdr>
          <w:top w:val="single" w:sz="8" w:space="1" w:color="00837C"/>
          <w:left w:val="single" w:sz="8" w:space="1" w:color="00837C"/>
          <w:bottom w:val="single" w:sz="8" w:space="1" w:color="00837C"/>
          <w:right w:val="single" w:sz="8" w:space="0" w:color="00837C"/>
        </w:pBdr>
        <w:rPr>
          <w:rFonts w:ascii="Calibri Light" w:eastAsia="Calibri" w:hAnsi="Calibri Light" w:cs="Calibri Light"/>
          <w:color w:val="313E48"/>
          <w:szCs w:val="21"/>
        </w:rPr>
      </w:pPr>
      <w:r w:rsidRPr="008910C2">
        <w:rPr>
          <w:rFonts w:ascii="Calibri Light" w:eastAsia="Calibri" w:hAnsi="Calibri Light" w:cs="Calibri Light"/>
          <w:color w:val="313E48"/>
          <w:szCs w:val="21"/>
        </w:rPr>
        <w:t>What progress has been made towards the achievement of GEDSI outcomes?</w:t>
      </w:r>
    </w:p>
    <w:p w14:paraId="22CEE9EE" w14:textId="72F03AAA" w:rsidR="00E47C92" w:rsidRPr="008910C2" w:rsidRDefault="00E47C92" w:rsidP="006B4D33">
      <w:pPr>
        <w:pStyle w:val="ListParagraph"/>
        <w:numPr>
          <w:ilvl w:val="0"/>
          <w:numId w:val="23"/>
        </w:numPr>
        <w:pBdr>
          <w:top w:val="single" w:sz="8" w:space="1" w:color="00837C"/>
          <w:left w:val="single" w:sz="8" w:space="1" w:color="00837C"/>
          <w:bottom w:val="single" w:sz="8" w:space="1" w:color="00837C"/>
          <w:right w:val="single" w:sz="8" w:space="0" w:color="00837C"/>
        </w:pBdr>
        <w:rPr>
          <w:rFonts w:ascii="Calibri Light" w:eastAsia="Calibri" w:hAnsi="Calibri Light" w:cs="Calibri Light"/>
          <w:color w:val="313E48"/>
          <w:szCs w:val="21"/>
        </w:rPr>
      </w:pPr>
      <w:r w:rsidRPr="008910C2">
        <w:rPr>
          <w:rFonts w:ascii="Calibri Light" w:eastAsia="Calibri" w:hAnsi="Calibri Light" w:cs="Calibri Light"/>
          <w:color w:val="313E48"/>
          <w:szCs w:val="21"/>
        </w:rPr>
        <w:t xml:space="preserve">How effective have the programs GEDSI-focused strategies been in </w:t>
      </w:r>
      <w:r w:rsidR="006E54CC">
        <w:rPr>
          <w:rFonts w:ascii="Calibri Light" w:eastAsia="Calibri" w:hAnsi="Calibri Light" w:cs="Calibri Light"/>
          <w:color w:val="313E48"/>
          <w:szCs w:val="21"/>
        </w:rPr>
        <w:t>strengthening health systems and supporting attention to</w:t>
      </w:r>
      <w:r w:rsidRPr="008910C2">
        <w:rPr>
          <w:rFonts w:ascii="Calibri Light" w:eastAsia="Calibri" w:hAnsi="Calibri Light" w:cs="Calibri Light"/>
          <w:color w:val="313E48"/>
          <w:szCs w:val="21"/>
        </w:rPr>
        <w:t xml:space="preserve"> </w:t>
      </w:r>
      <w:r w:rsidR="006E54CC">
        <w:rPr>
          <w:rFonts w:ascii="Calibri Light" w:eastAsia="Calibri" w:hAnsi="Calibri Light" w:cs="Calibri Light"/>
          <w:color w:val="313E48"/>
          <w:szCs w:val="21"/>
        </w:rPr>
        <w:t xml:space="preserve">health </w:t>
      </w:r>
      <w:r w:rsidR="008B02AD">
        <w:rPr>
          <w:rFonts w:ascii="Calibri Light" w:eastAsia="Calibri" w:hAnsi="Calibri Light" w:cs="Calibri Light"/>
          <w:color w:val="313E48"/>
          <w:szCs w:val="21"/>
        </w:rPr>
        <w:t>inequities</w:t>
      </w:r>
      <w:r w:rsidRPr="008910C2">
        <w:rPr>
          <w:rFonts w:ascii="Calibri Light" w:eastAsia="Calibri" w:hAnsi="Calibri Light" w:cs="Calibri Light"/>
          <w:color w:val="313E48"/>
          <w:szCs w:val="21"/>
        </w:rPr>
        <w:t xml:space="preserve"> </w:t>
      </w:r>
      <w:r w:rsidR="006E54CC">
        <w:rPr>
          <w:rFonts w:ascii="Calibri Light" w:eastAsia="Calibri" w:hAnsi="Calibri Light" w:cs="Calibri Light"/>
          <w:color w:val="313E48"/>
          <w:szCs w:val="21"/>
        </w:rPr>
        <w:t>experienced by</w:t>
      </w:r>
      <w:r w:rsidRPr="008910C2">
        <w:rPr>
          <w:rFonts w:ascii="Calibri Light" w:eastAsia="Calibri" w:hAnsi="Calibri Light" w:cs="Calibri Light"/>
          <w:color w:val="313E48"/>
          <w:szCs w:val="21"/>
        </w:rPr>
        <w:t xml:space="preserve"> different populations?</w:t>
      </w:r>
    </w:p>
    <w:p w14:paraId="76F11345" w14:textId="076FE076" w:rsidR="00E47C92" w:rsidRPr="008910C2" w:rsidRDefault="00E47C92" w:rsidP="006B4D33">
      <w:pPr>
        <w:pStyle w:val="ListParagraph"/>
        <w:numPr>
          <w:ilvl w:val="0"/>
          <w:numId w:val="23"/>
        </w:numPr>
        <w:pBdr>
          <w:top w:val="single" w:sz="8" w:space="1" w:color="00837C"/>
          <w:left w:val="single" w:sz="8" w:space="1" w:color="00837C"/>
          <w:bottom w:val="single" w:sz="8" w:space="1" w:color="00837C"/>
          <w:right w:val="single" w:sz="8" w:space="0" w:color="00837C"/>
        </w:pBdr>
        <w:rPr>
          <w:rFonts w:ascii="Calibri Light" w:eastAsia="Calibri" w:hAnsi="Calibri Light" w:cs="Calibri Light"/>
          <w:color w:val="313E48"/>
          <w:szCs w:val="21"/>
        </w:rPr>
      </w:pPr>
      <w:r w:rsidRPr="008910C2">
        <w:rPr>
          <w:rFonts w:ascii="Calibri Light" w:eastAsia="Calibri" w:hAnsi="Calibri Light" w:cs="Calibri Light"/>
          <w:color w:val="313E48"/>
          <w:szCs w:val="21"/>
        </w:rPr>
        <w:t xml:space="preserve">Are there any unintended consequences of the program that might disproportionately affect certain genders, people with disabilities, or other groups who </w:t>
      </w:r>
      <w:r w:rsidR="005848DA">
        <w:rPr>
          <w:rFonts w:ascii="Calibri Light" w:eastAsia="Calibri" w:hAnsi="Calibri Light" w:cs="Calibri Light"/>
          <w:color w:val="313E48"/>
          <w:szCs w:val="21"/>
        </w:rPr>
        <w:t>experience social disadvantage and health inequities</w:t>
      </w:r>
      <w:r w:rsidRPr="008910C2">
        <w:rPr>
          <w:rFonts w:ascii="Calibri Light" w:eastAsia="Calibri" w:hAnsi="Calibri Light" w:cs="Calibri Light"/>
          <w:color w:val="313E48"/>
          <w:szCs w:val="21"/>
        </w:rPr>
        <w:t>?</w:t>
      </w:r>
    </w:p>
    <w:p w14:paraId="197D26AB" w14:textId="180F2C55" w:rsidR="00E47C92" w:rsidRPr="008910C2" w:rsidRDefault="00E47C92" w:rsidP="006B4D33">
      <w:pPr>
        <w:pStyle w:val="ListParagraph"/>
        <w:numPr>
          <w:ilvl w:val="0"/>
          <w:numId w:val="23"/>
        </w:numPr>
        <w:pBdr>
          <w:top w:val="single" w:sz="8" w:space="1" w:color="00837C"/>
          <w:left w:val="single" w:sz="8" w:space="1" w:color="00837C"/>
          <w:bottom w:val="single" w:sz="8" w:space="1" w:color="00837C"/>
          <w:right w:val="single" w:sz="8" w:space="0" w:color="00837C"/>
        </w:pBdr>
        <w:spacing w:after="120"/>
        <w:ind w:left="357" w:hanging="357"/>
        <w:rPr>
          <w:rFonts w:ascii="Calibri Light" w:eastAsia="Calibri" w:hAnsi="Calibri Light" w:cs="Calibri Light"/>
          <w:color w:val="313E48"/>
          <w:szCs w:val="21"/>
        </w:rPr>
      </w:pPr>
      <w:r w:rsidRPr="008910C2">
        <w:rPr>
          <w:rFonts w:ascii="Calibri Light" w:eastAsia="Calibri" w:hAnsi="Calibri Light" w:cs="Calibri Light"/>
          <w:color w:val="313E48"/>
          <w:szCs w:val="21"/>
        </w:rPr>
        <w:t>Are there adequate resources in place to effectively deliver GEDSI outcomes?</w:t>
      </w:r>
    </w:p>
    <w:p w14:paraId="71413779" w14:textId="77777777" w:rsidR="00E47C92" w:rsidRPr="008910C2" w:rsidRDefault="00E47C92" w:rsidP="006B4D33">
      <w:pPr>
        <w:pStyle w:val="H4-Heading4"/>
        <w:pBdr>
          <w:top w:val="single" w:sz="8" w:space="1" w:color="00837C"/>
          <w:left w:val="single" w:sz="8" w:space="1" w:color="00837C"/>
          <w:bottom w:val="single" w:sz="8" w:space="1" w:color="00837C"/>
          <w:right w:val="single" w:sz="8" w:space="0" w:color="00837C"/>
        </w:pBdr>
        <w:spacing w:before="40" w:after="120"/>
        <w:rPr>
          <w:rFonts w:eastAsia="Calibri"/>
        </w:rPr>
      </w:pPr>
      <w:r w:rsidRPr="008910C2">
        <w:rPr>
          <w:rFonts w:eastAsia="Calibri"/>
        </w:rPr>
        <w:t>End-of-Program Review Questions</w:t>
      </w:r>
    </w:p>
    <w:p w14:paraId="6DFA167D" w14:textId="7EB7F84C" w:rsidR="00E47C92" w:rsidRPr="008910C2" w:rsidRDefault="00E47C92" w:rsidP="006B4D33">
      <w:pPr>
        <w:pStyle w:val="ListParagraph"/>
        <w:numPr>
          <w:ilvl w:val="0"/>
          <w:numId w:val="24"/>
        </w:numPr>
        <w:pBdr>
          <w:top w:val="single" w:sz="8" w:space="1" w:color="00837C"/>
          <w:left w:val="single" w:sz="8" w:space="1" w:color="00837C"/>
          <w:bottom w:val="single" w:sz="8" w:space="1" w:color="00837C"/>
          <w:right w:val="single" w:sz="8" w:space="0" w:color="00837C"/>
        </w:pBdr>
        <w:spacing w:before="0"/>
        <w:rPr>
          <w:rFonts w:ascii="Calibri Light" w:eastAsia="Calibri" w:hAnsi="Calibri Light" w:cs="Calibri Light"/>
          <w:color w:val="313E48"/>
          <w:szCs w:val="21"/>
        </w:rPr>
      </w:pPr>
      <w:r w:rsidRPr="008910C2">
        <w:rPr>
          <w:rFonts w:ascii="Calibri Light" w:eastAsia="Calibri" w:hAnsi="Calibri Light" w:cs="Calibri Light"/>
          <w:color w:val="313E48"/>
          <w:szCs w:val="21"/>
        </w:rPr>
        <w:t>To what extent were the GEDSI outcomes/results achieved? How did these outcomes contribute to the program’s overall success?</w:t>
      </w:r>
    </w:p>
    <w:p w14:paraId="2E3DAB3A" w14:textId="5DE5705C" w:rsidR="00E47C92" w:rsidRPr="008910C2" w:rsidRDefault="00E47C92" w:rsidP="006B4D33">
      <w:pPr>
        <w:pStyle w:val="ListParagraph"/>
        <w:numPr>
          <w:ilvl w:val="0"/>
          <w:numId w:val="24"/>
        </w:numPr>
        <w:pBdr>
          <w:top w:val="single" w:sz="8" w:space="1" w:color="00837C"/>
          <w:left w:val="single" w:sz="8" w:space="1" w:color="00837C"/>
          <w:bottom w:val="single" w:sz="8" w:space="1" w:color="00837C"/>
          <w:right w:val="single" w:sz="8" w:space="0" w:color="00837C"/>
        </w:pBdr>
        <w:rPr>
          <w:rFonts w:ascii="Calibri Light" w:eastAsia="Calibri" w:hAnsi="Calibri Light" w:cs="Calibri Light"/>
          <w:color w:val="313E48"/>
          <w:szCs w:val="21"/>
        </w:rPr>
      </w:pPr>
      <w:r w:rsidRPr="008910C2">
        <w:rPr>
          <w:rFonts w:ascii="Calibri Light" w:eastAsia="Calibri" w:hAnsi="Calibri Light" w:cs="Calibri Light"/>
          <w:color w:val="313E48"/>
          <w:szCs w:val="21"/>
        </w:rPr>
        <w:t>What key strategies that were effective in promoting GEDSI and achieving GEDSI related outcomes?</w:t>
      </w:r>
    </w:p>
    <w:p w14:paraId="0EDEA69E" w14:textId="499E5281" w:rsidR="00E47C92" w:rsidRPr="008910C2" w:rsidRDefault="00E47C92" w:rsidP="006B4D33">
      <w:pPr>
        <w:pStyle w:val="ListParagraph"/>
        <w:numPr>
          <w:ilvl w:val="0"/>
          <w:numId w:val="24"/>
        </w:numPr>
        <w:pBdr>
          <w:top w:val="single" w:sz="8" w:space="1" w:color="00837C"/>
          <w:left w:val="single" w:sz="8" w:space="1" w:color="00837C"/>
          <w:bottom w:val="single" w:sz="8" w:space="1" w:color="00837C"/>
          <w:right w:val="single" w:sz="8" w:space="0" w:color="00837C"/>
        </w:pBdr>
        <w:rPr>
          <w:rFonts w:ascii="Calibri Light" w:eastAsia="Calibri" w:hAnsi="Calibri Light" w:cs="Calibri Light"/>
          <w:color w:val="313E48"/>
          <w:szCs w:val="21"/>
        </w:rPr>
      </w:pPr>
      <w:r w:rsidRPr="008910C2">
        <w:rPr>
          <w:rFonts w:ascii="Calibri Light" w:eastAsia="Calibri" w:hAnsi="Calibri Light" w:cs="Calibri Light"/>
          <w:color w:val="313E48"/>
          <w:szCs w:val="21"/>
        </w:rPr>
        <w:t xml:space="preserve">How effectively were GEDSI </w:t>
      </w:r>
      <w:r w:rsidR="00B248D4">
        <w:rPr>
          <w:rFonts w:ascii="Calibri Light" w:eastAsia="Calibri" w:hAnsi="Calibri Light" w:cs="Calibri Light"/>
          <w:color w:val="313E48"/>
          <w:szCs w:val="21"/>
        </w:rPr>
        <w:t>strategies</w:t>
      </w:r>
      <w:r w:rsidRPr="008910C2">
        <w:rPr>
          <w:rFonts w:ascii="Calibri Light" w:eastAsia="Calibri" w:hAnsi="Calibri Light" w:cs="Calibri Light"/>
          <w:color w:val="313E48"/>
          <w:szCs w:val="21"/>
        </w:rPr>
        <w:t xml:space="preserve"> integrated into the </w:t>
      </w:r>
      <w:r w:rsidR="008F6C45">
        <w:rPr>
          <w:rFonts w:ascii="Calibri Light" w:eastAsia="Calibri" w:hAnsi="Calibri Light" w:cs="Calibri Light"/>
          <w:color w:val="313E48"/>
          <w:szCs w:val="21"/>
        </w:rPr>
        <w:t xml:space="preserve">program implementation, </w:t>
      </w:r>
      <w:r w:rsidRPr="008910C2">
        <w:rPr>
          <w:rFonts w:ascii="Calibri Light" w:eastAsia="Calibri" w:hAnsi="Calibri Light" w:cs="Calibri Light"/>
          <w:color w:val="313E48"/>
          <w:szCs w:val="21"/>
        </w:rPr>
        <w:t>MEL, risk management, leadership, governance and reporting?</w:t>
      </w:r>
    </w:p>
    <w:p w14:paraId="0EAAA703" w14:textId="6ACB9010" w:rsidR="00E47C92" w:rsidRPr="008910C2" w:rsidRDefault="00E47C92" w:rsidP="006B4D33">
      <w:pPr>
        <w:pStyle w:val="ListParagraph"/>
        <w:numPr>
          <w:ilvl w:val="0"/>
          <w:numId w:val="24"/>
        </w:numPr>
        <w:pBdr>
          <w:top w:val="single" w:sz="8" w:space="1" w:color="00837C"/>
          <w:left w:val="single" w:sz="8" w:space="1" w:color="00837C"/>
          <w:bottom w:val="single" w:sz="8" w:space="1" w:color="00837C"/>
          <w:right w:val="single" w:sz="8" w:space="0" w:color="00837C"/>
        </w:pBdr>
        <w:rPr>
          <w:rFonts w:ascii="Calibri Light" w:eastAsia="Calibri" w:hAnsi="Calibri Light" w:cs="Calibri Light"/>
          <w:color w:val="313E48"/>
          <w:szCs w:val="21"/>
        </w:rPr>
      </w:pPr>
      <w:r w:rsidRPr="008910C2">
        <w:rPr>
          <w:rFonts w:ascii="Calibri Light" w:eastAsia="Calibri" w:hAnsi="Calibri Light" w:cs="Calibri Light"/>
          <w:color w:val="313E48"/>
          <w:szCs w:val="21"/>
        </w:rPr>
        <w:t>What lessons have been learned about effective GEDSI strategies that can inform future health programs?</w:t>
      </w:r>
    </w:p>
    <w:p w14:paraId="7B31CC3A" w14:textId="77777777" w:rsidR="00E47C92" w:rsidRPr="009B39B9" w:rsidRDefault="00E47C92" w:rsidP="00E232DE">
      <w:pPr>
        <w:pStyle w:val="H2-Heading2"/>
        <w:rPr>
          <w:rStyle w:val="SubtleEmphasis"/>
          <w:b w:val="0"/>
          <w:bCs w:val="0"/>
          <w:i w:val="0"/>
          <w:iCs w:val="0"/>
          <w:sz w:val="36"/>
          <w:szCs w:val="48"/>
        </w:rPr>
      </w:pPr>
      <w:r w:rsidRPr="009B39B9">
        <w:rPr>
          <w:rStyle w:val="SubtleEmphasis"/>
          <w:i w:val="0"/>
          <w:iCs w:val="0"/>
          <w:sz w:val="36"/>
          <w:szCs w:val="48"/>
        </w:rPr>
        <w:t>Additional Resources</w:t>
      </w:r>
    </w:p>
    <w:bookmarkStart w:id="1" w:name="_Hlk144285948"/>
    <w:p w14:paraId="4074C0AF" w14:textId="19115357" w:rsidR="00E47C92" w:rsidRPr="004B0404" w:rsidRDefault="00E47C92" w:rsidP="00BA3E64">
      <w:pPr>
        <w:pStyle w:val="BodyCopyBullets"/>
        <w:spacing w:before="0" w:after="0"/>
        <w:rPr>
          <w:b/>
        </w:rPr>
      </w:pPr>
      <w:r w:rsidRPr="004B0404">
        <w:rPr>
          <w:color w:val="000000" w:themeColor="text1"/>
        </w:rPr>
        <w:fldChar w:fldCharType="begin"/>
      </w:r>
      <w:r w:rsidR="000E3A80">
        <w:rPr>
          <w:color w:val="000000" w:themeColor="text1"/>
        </w:rPr>
        <w:instrText xml:space="preserve">HYPERLINK "https://www.dfat.gov.au/about-us/publications/gender-equality-in-investment-design-good-practice-note" \h </w:instrText>
      </w:r>
      <w:r w:rsidRPr="004B0404">
        <w:rPr>
          <w:color w:val="000000" w:themeColor="text1"/>
        </w:rPr>
      </w:r>
      <w:r w:rsidRPr="004B0404">
        <w:rPr>
          <w:color w:val="000000" w:themeColor="text1"/>
        </w:rPr>
        <w:fldChar w:fldCharType="separate"/>
      </w:r>
      <w:r w:rsidRPr="004B0404">
        <w:rPr>
          <w:rStyle w:val="Hyperlink"/>
          <w:bCs/>
          <w:color w:val="00837C"/>
        </w:rPr>
        <w:t>Gender Equality in Program Design Good Practice Note</w:t>
      </w:r>
      <w:r w:rsidRPr="004B0404">
        <w:rPr>
          <w:rStyle w:val="Hyperlink"/>
          <w:b/>
          <w:bCs/>
          <w:color w:val="00837C"/>
        </w:rPr>
        <w:fldChar w:fldCharType="end"/>
      </w:r>
      <w:r w:rsidRPr="004B0404">
        <w:t xml:space="preserve">: An operational resource to assist DFAT’s partners to integrate gender equality into program designs. </w:t>
      </w:r>
    </w:p>
    <w:p w14:paraId="5A10DDE7" w14:textId="7CB6EEC7" w:rsidR="00E47C92" w:rsidRPr="004B0404" w:rsidRDefault="00000000" w:rsidP="00BA3E64">
      <w:pPr>
        <w:pStyle w:val="BodyCopyBullets"/>
        <w:spacing w:before="0" w:after="0"/>
        <w:rPr>
          <w:b/>
        </w:rPr>
      </w:pPr>
      <w:hyperlink r:id="rId13" w:anchor=":~:text=The%20Gender%20Equality%20in%20Monitoring,to%20gender%20equality%20in%20reporting.">
        <w:r w:rsidR="00E47C92" w:rsidRPr="004B0404">
          <w:rPr>
            <w:rStyle w:val="Hyperlink"/>
            <w:bCs/>
            <w:color w:val="00837C"/>
          </w:rPr>
          <w:t>Gender Equality in Monitoring and Evaluation Good Practice Note</w:t>
        </w:r>
      </w:hyperlink>
      <w:r w:rsidR="00E47C92" w:rsidRPr="004B0404">
        <w:t xml:space="preserve">: An operational resource to assist DFAT’s partners to integrate gender equality into monitoring, evaluation, and reporting. </w:t>
      </w:r>
    </w:p>
    <w:p w14:paraId="541DC913" w14:textId="63CF9188" w:rsidR="00E47C92" w:rsidRPr="004B0404" w:rsidRDefault="00000000" w:rsidP="00BA3E64">
      <w:pPr>
        <w:pStyle w:val="BodyCopyBullets"/>
        <w:spacing w:before="0" w:after="0"/>
        <w:rPr>
          <w:b/>
        </w:rPr>
      </w:pPr>
      <w:hyperlink r:id="rId14">
        <w:r w:rsidR="00E47C92" w:rsidRPr="004B0404">
          <w:rPr>
            <w:rStyle w:val="Hyperlink"/>
            <w:bCs/>
            <w:color w:val="00837C"/>
          </w:rPr>
          <w:t>Disability-Inclusive Development Guidance Note</w:t>
        </w:r>
      </w:hyperlink>
      <w:r w:rsidR="00E47C92" w:rsidRPr="004B0404">
        <w:t>: Outlines DFAT’s approach to disability-inclusive development and identifies main entry points for disability inclusion.</w:t>
      </w:r>
    </w:p>
    <w:p w14:paraId="15B7B5CC" w14:textId="0413C3D5" w:rsidR="00E47C92" w:rsidRPr="004B0404" w:rsidRDefault="00000000" w:rsidP="00BA3E64">
      <w:pPr>
        <w:pStyle w:val="BodyCopyBullets"/>
        <w:spacing w:before="0" w:after="0"/>
        <w:rPr>
          <w:b/>
        </w:rPr>
      </w:pPr>
      <w:hyperlink r:id="rId15" w:history="1">
        <w:r w:rsidR="00E47C92" w:rsidRPr="004B0404">
          <w:rPr>
            <w:rStyle w:val="Hyperlink"/>
            <w:bCs/>
            <w:color w:val="00837C"/>
          </w:rPr>
          <w:t>Partnerships for a Healthy Region GEDSI and First Nations Engagement Guidance Note</w:t>
        </w:r>
      </w:hyperlink>
      <w:r w:rsidR="00E47C92" w:rsidRPr="004B0404">
        <w:rPr>
          <w:rStyle w:val="Hyperlink"/>
          <w:bCs/>
          <w:color w:val="00837C"/>
        </w:rPr>
        <w:t>:</w:t>
      </w:r>
      <w:r w:rsidR="00E47C92" w:rsidRPr="004B0404">
        <w:rPr>
          <w:rStyle w:val="Hyperlink"/>
          <w:rFonts w:eastAsia="Times New Roman"/>
          <w:bCs/>
          <w:color w:val="00837C"/>
        </w:rPr>
        <w:t xml:space="preserve"> </w:t>
      </w:r>
      <w:r w:rsidR="00E47C92" w:rsidRPr="004B0404">
        <w:t xml:space="preserve">Outlines program guidance to support integrating GEDSI and First Nations engagement into proposals and workplans under Partnership for a Healthy Region initiative. </w:t>
      </w:r>
    </w:p>
    <w:p w14:paraId="43C6090F" w14:textId="43A7E8F2" w:rsidR="00E47C92" w:rsidRPr="004B0404" w:rsidRDefault="00000000" w:rsidP="00BA3E64">
      <w:pPr>
        <w:pStyle w:val="BodyCopyBullets"/>
        <w:spacing w:before="0" w:after="0"/>
        <w:rPr>
          <w:rStyle w:val="Hyperlink"/>
          <w:b/>
          <w:bCs/>
          <w:color w:val="00837C"/>
        </w:rPr>
      </w:pPr>
      <w:hyperlink r:id="rId16" w:tooltip="Gender Equality Investment-Level Strategy Development good practice note" w:history="1">
        <w:r w:rsidR="00E47C92" w:rsidRPr="004B0404">
          <w:rPr>
            <w:rStyle w:val="Hyperlink"/>
            <w:bCs/>
            <w:color w:val="00837C"/>
          </w:rPr>
          <w:t>Gender Equality Program-Level Strategy Development Good Practice Note</w:t>
        </w:r>
      </w:hyperlink>
      <w:r w:rsidR="00E47C92" w:rsidRPr="004B0404">
        <w:rPr>
          <w:rStyle w:val="Hyperlink"/>
          <w:bCs/>
          <w:color w:val="00837C"/>
        </w:rPr>
        <w:t xml:space="preserve">: </w:t>
      </w:r>
      <w:r w:rsidR="00E47C92" w:rsidRPr="004B0404">
        <w:t>Outlines key features of a good practice gender strategy for a development program</w:t>
      </w:r>
      <w:r w:rsidR="00E47C92" w:rsidRPr="000E3A80">
        <w:t>.</w:t>
      </w:r>
    </w:p>
    <w:p w14:paraId="66C6039D" w14:textId="2EA5E07A" w:rsidR="00DF5061" w:rsidRDefault="00000000" w:rsidP="004C6779">
      <w:pPr>
        <w:pStyle w:val="BodyCopyBullets"/>
        <w:spacing w:before="0" w:after="0"/>
      </w:pPr>
      <w:hyperlink r:id="rId17" w:history="1">
        <w:r w:rsidR="00E47C92" w:rsidRPr="000E3A80">
          <w:rPr>
            <w:rStyle w:val="Hyperlink"/>
            <w:bCs/>
            <w:color w:val="00837C"/>
          </w:rPr>
          <w:t>Gender Equality, Disability and Social Inclusion Analysis Good Practice Note:</w:t>
        </w:r>
      </w:hyperlink>
      <w:r w:rsidR="00E47C92" w:rsidRPr="004B0404">
        <w:rPr>
          <w:rStyle w:val="Hyperlink"/>
          <w:bCs/>
          <w:color w:val="00837C"/>
        </w:rPr>
        <w:t xml:space="preserve"> </w:t>
      </w:r>
      <w:r w:rsidR="00E47C92" w:rsidRPr="004B0404">
        <w:t>Provides guidance on how to undertake high quality, evidence based GEDSI analysis to inform design.</w:t>
      </w:r>
      <w:bookmarkEnd w:id="1"/>
      <w:r w:rsidR="00DF5061">
        <w:br w:type="page"/>
      </w:r>
    </w:p>
    <w:p w14:paraId="2663D590" w14:textId="2538EFD3" w:rsidR="008117FF" w:rsidRPr="007627FC" w:rsidRDefault="00352311" w:rsidP="007627FC">
      <w:pPr>
        <w:pStyle w:val="H2-Heading2"/>
        <w:rPr>
          <w:rStyle w:val="SubtleEmphasis"/>
          <w:b w:val="0"/>
          <w:bCs w:val="0"/>
          <w:i w:val="0"/>
          <w:iCs w:val="0"/>
          <w:sz w:val="36"/>
          <w:szCs w:val="48"/>
        </w:rPr>
      </w:pPr>
      <w:r w:rsidRPr="007627FC">
        <w:rPr>
          <w:rStyle w:val="SubtleEmphasis"/>
          <w:b w:val="0"/>
          <w:bCs w:val="0"/>
          <w:i w:val="0"/>
          <w:iCs w:val="0"/>
          <w:sz w:val="36"/>
          <w:szCs w:val="48"/>
        </w:rPr>
        <w:lastRenderedPageBreak/>
        <w:t>Annex 1: Mock Program Logic - Strengthening Inclusive</w:t>
      </w:r>
      <w:r w:rsidR="00C67BA8">
        <w:rPr>
          <w:rStyle w:val="SubtleEmphasis"/>
          <w:b w:val="0"/>
          <w:bCs w:val="0"/>
          <w:i w:val="0"/>
          <w:iCs w:val="0"/>
          <w:sz w:val="36"/>
          <w:szCs w:val="48"/>
        </w:rPr>
        <w:t xml:space="preserve"> </w:t>
      </w:r>
      <w:r w:rsidRPr="007627FC">
        <w:rPr>
          <w:rStyle w:val="SubtleEmphasis"/>
          <w:b w:val="0"/>
          <w:bCs w:val="0"/>
          <w:i w:val="0"/>
          <w:iCs w:val="0"/>
          <w:sz w:val="36"/>
          <w:szCs w:val="48"/>
        </w:rPr>
        <w:t>Primary Health Care</w:t>
      </w:r>
    </w:p>
    <w:p w14:paraId="36DA2E38" w14:textId="7B5B34BB" w:rsidR="00035164" w:rsidRDefault="00035164">
      <w:pPr>
        <w:suppressAutoHyphens w:val="0"/>
        <w:spacing w:before="0" w:after="0" w:line="240" w:lineRule="auto"/>
      </w:pPr>
      <w:r w:rsidRPr="00035164">
        <w:rPr>
          <w:noProof/>
        </w:rPr>
        <w:drawing>
          <wp:inline distT="0" distB="0" distL="0" distR="0" wp14:anchorId="7502F080" wp14:editId="600E887F">
            <wp:extent cx="6312224" cy="7398130"/>
            <wp:effectExtent l="0" t="0" r="0" b="0"/>
            <wp:docPr id="14" name="Picture 14" descr="Program logic presents a goal at the top of the visual that reads: strengthened primary health care services that provide accessible, comprehensive and GEDSI-responsive health services for rural populations, enhancing universal health coverage. Under the goal are four objectives that cover increased uptake by women, girls and people with disabilities; strengthened health systems; enhanced communicable and noncommunicable health programs that promote access and inclusion; and equitable access to sexual and reproductive health and rights. Beneath the objectives is a line titled 'line of accountability'. Under that line are two end of program outcome, one related to strengthened capacity of health services and one related to increased access. Eight intermediate outcomes and a number of indicative outputs are also lis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rogram logic presents a goal at the top of the visual that reads: strengthened primary health care services that provide accessible, comprehensive and GEDSI-responsive health services for rural populations, enhancing universal health coverage. Under the goal are four objectives that cover increased uptake by women, girls and people with disabilities; strengthened health systems; enhanced communicable and noncommunicable health programs that promote access and inclusion; and equitable access to sexual and reproductive health and rights. Beneath the objectives is a line titled 'line of accountability'. Under that line are two end of program outcome, one related to strengthened capacity of health services and one related to increased access. Eight intermediate outcomes and a number of indicative outputs are also listed. "/>
                    <pic:cNvPicPr/>
                  </pic:nvPicPr>
                  <pic:blipFill>
                    <a:blip r:embed="rId18"/>
                    <a:stretch>
                      <a:fillRect/>
                    </a:stretch>
                  </pic:blipFill>
                  <pic:spPr>
                    <a:xfrm>
                      <a:off x="0" y="0"/>
                      <a:ext cx="6312224" cy="7398130"/>
                    </a:xfrm>
                    <a:prstGeom prst="rect">
                      <a:avLst/>
                    </a:prstGeom>
                  </pic:spPr>
                </pic:pic>
              </a:graphicData>
            </a:graphic>
          </wp:inline>
        </w:drawing>
      </w:r>
    </w:p>
    <w:p w14:paraId="5740216B" w14:textId="5DAC5232" w:rsidR="00035164" w:rsidRDefault="00035164">
      <w:pPr>
        <w:suppressAutoHyphens w:val="0"/>
        <w:spacing w:before="0" w:after="0" w:line="240" w:lineRule="auto"/>
        <w:rPr>
          <w:rFonts w:ascii="Calibri Light" w:eastAsia="Calibri" w:hAnsi="Calibri Light" w:cs="Calibri Light"/>
          <w:color w:val="313E48"/>
          <w:szCs w:val="21"/>
        </w:rPr>
      </w:pPr>
      <w:r>
        <w:br w:type="page"/>
      </w:r>
    </w:p>
    <w:p w14:paraId="5C36E3A6" w14:textId="77777777" w:rsidR="00352311" w:rsidRPr="008039D7" w:rsidRDefault="00352311" w:rsidP="00352311">
      <w:pPr>
        <w:pStyle w:val="H2-Heading2"/>
        <w:rPr>
          <w:rStyle w:val="SubtleEmphasis"/>
          <w:i w:val="0"/>
          <w:iCs w:val="0"/>
          <w:sz w:val="36"/>
          <w:szCs w:val="48"/>
        </w:rPr>
      </w:pPr>
      <w:r w:rsidRPr="008039D7">
        <w:rPr>
          <w:rStyle w:val="SubtleEmphasis"/>
          <w:i w:val="0"/>
          <w:iCs w:val="0"/>
          <w:sz w:val="36"/>
          <w:szCs w:val="48"/>
        </w:rPr>
        <w:lastRenderedPageBreak/>
        <w:t>Annex 2: Sample GEDSI Indicators for Health Programs</w:t>
      </w:r>
    </w:p>
    <w:p w14:paraId="40C8400E" w14:textId="77777777" w:rsidR="00352311" w:rsidRDefault="00352311" w:rsidP="00352311">
      <w:pPr>
        <w:pStyle w:val="BodyCopy"/>
      </w:pPr>
      <w:r>
        <w:t xml:space="preserve">The following sample indicators offer options for measuring the progress and impact of Gender Equality, Disability Equity, and Social Inclusion (GEDSI) outcomes within health programs. These indicators are a starting point and are not meant to be applied universally. Partners should select indictors that reflect their program's unique context, objectives, and target populations; and that provide comprehensive insights into the achievements of GEDSI-related goals. </w:t>
      </w:r>
    </w:p>
    <w:p w14:paraId="1BA2C42B" w14:textId="147AA014" w:rsidR="00352311" w:rsidRDefault="00352311" w:rsidP="00352311">
      <w:pPr>
        <w:pStyle w:val="BodyCopy"/>
      </w:pPr>
      <w:r w:rsidRPr="00787080">
        <w:t>Collecting disaggregated data is essential for programs.</w:t>
      </w:r>
      <w:r>
        <w:t xml:space="preserve"> By capturing information broken down by sex, disability status, and other relevant factors of social inclusion, programs can gain an understanding of the who benefits from or accesses the program outputs. Disaggregated data is a crucial foundation for evidence-based decision-making, enabling programs to identify health disparities tailor interventions that address the barriers hindering equitable access, participation, and outcomes.</w:t>
      </w:r>
    </w:p>
    <w:tbl>
      <w:tblPr>
        <w:tblStyle w:val="TableGrid"/>
        <w:tblW w:w="1020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113" w:type="dxa"/>
          <w:bottom w:w="113" w:type="dxa"/>
        </w:tblCellMar>
        <w:tblLook w:val="04A0" w:firstRow="1" w:lastRow="0" w:firstColumn="1" w:lastColumn="0" w:noHBand="0" w:noVBand="1"/>
      </w:tblPr>
      <w:tblGrid>
        <w:gridCol w:w="5098"/>
        <w:gridCol w:w="5103"/>
      </w:tblGrid>
      <w:tr w:rsidR="00352311" w:rsidRPr="007332ED" w14:paraId="6E6CA2A3" w14:textId="77777777" w:rsidTr="00F25328">
        <w:trPr>
          <w:trHeight w:val="247"/>
          <w:tblHeader/>
        </w:trPr>
        <w:tc>
          <w:tcPr>
            <w:tcW w:w="5098" w:type="dxa"/>
            <w:shd w:val="clear" w:color="auto" w:fill="E7E6E6" w:themeFill="background2"/>
          </w:tcPr>
          <w:p w14:paraId="4E4C71AC" w14:textId="77777777" w:rsidR="00352311" w:rsidRPr="0079728E" w:rsidRDefault="00352311" w:rsidP="00F25328">
            <w:pPr>
              <w:pStyle w:val="TableHeading"/>
            </w:pPr>
            <w:r w:rsidRPr="006525FE">
              <w:t>Example GEDSI Outcome Indicators</w:t>
            </w:r>
          </w:p>
        </w:tc>
        <w:tc>
          <w:tcPr>
            <w:tcW w:w="5103" w:type="dxa"/>
            <w:shd w:val="clear" w:color="auto" w:fill="E7E6E6" w:themeFill="background2"/>
          </w:tcPr>
          <w:p w14:paraId="65B1BB55" w14:textId="77777777" w:rsidR="00352311" w:rsidRPr="007332ED" w:rsidRDefault="00352311" w:rsidP="00F25328">
            <w:pPr>
              <w:pStyle w:val="TableHeading"/>
            </w:pPr>
            <w:r w:rsidRPr="006525FE">
              <w:t>Example GEDSI Output Indicators</w:t>
            </w:r>
          </w:p>
        </w:tc>
      </w:tr>
      <w:tr w:rsidR="00352311" w:rsidRPr="00030679" w14:paraId="4A015726" w14:textId="77777777" w:rsidTr="00F25328">
        <w:trPr>
          <w:trHeight w:val="405"/>
        </w:trPr>
        <w:tc>
          <w:tcPr>
            <w:tcW w:w="5098" w:type="dxa"/>
          </w:tcPr>
          <w:p w14:paraId="58A84398" w14:textId="77777777" w:rsidR="00352311" w:rsidRPr="006525FE" w:rsidRDefault="00352311" w:rsidP="00F25328">
            <w:pPr>
              <w:pStyle w:val="BodyCopyBullets"/>
              <w:spacing w:after="40"/>
            </w:pPr>
            <w:r w:rsidRPr="006525FE">
              <w:t xml:space="preserve">Percentage increase in the participation of women, people with disabilities, ethnic minority groups, diverse genders and LBGTQ+ in community health awareness campaigns targeting CD/NCD prevention/ SRHR </w:t>
            </w:r>
            <w:proofErr w:type="gramStart"/>
            <w:r w:rsidRPr="006525FE">
              <w:t>awareness</w:t>
            </w:r>
            <w:proofErr w:type="gramEnd"/>
            <w:r w:rsidRPr="006525FE">
              <w:t xml:space="preserve"> </w:t>
            </w:r>
          </w:p>
          <w:p w14:paraId="4A360C23" w14:textId="77777777" w:rsidR="00352311" w:rsidRPr="006525FE" w:rsidRDefault="00352311" w:rsidP="00F25328">
            <w:pPr>
              <w:pStyle w:val="BodyCopyBullets"/>
              <w:spacing w:after="40"/>
            </w:pPr>
            <w:r w:rsidRPr="006525FE">
              <w:t xml:space="preserve">Availability and accessibility of gender-sensitive and disability-inclusive educational materials on CD/NCD prevention/SRHR </w:t>
            </w:r>
          </w:p>
          <w:p w14:paraId="167C8677" w14:textId="77777777" w:rsidR="00352311" w:rsidRPr="006525FE" w:rsidRDefault="00352311" w:rsidP="00F25328">
            <w:pPr>
              <w:pStyle w:val="BodyCopyBullets"/>
              <w:spacing w:after="40"/>
            </w:pPr>
            <w:r w:rsidRPr="006525FE">
              <w:t>Percentage increase in the utilization of CD/NCD disease prevention and management services/ SRHR services among underserved communities, particularly women and people with disabilities.</w:t>
            </w:r>
          </w:p>
          <w:p w14:paraId="423F3E59" w14:textId="77777777" w:rsidR="00352311" w:rsidRPr="006525FE" w:rsidRDefault="00352311" w:rsidP="00F25328">
            <w:pPr>
              <w:pStyle w:val="BodyCopyBullets"/>
              <w:spacing w:after="40"/>
            </w:pPr>
            <w:r w:rsidRPr="006525FE">
              <w:t>Percentage increase in the utilisation of gender-sensitive and disability-inclusive sexual and reproductive health services among underserved communities, with a focus on women, people of different genders, LBGTQ+ people and people with disabilities.</w:t>
            </w:r>
          </w:p>
          <w:p w14:paraId="0F47C23D" w14:textId="77777777" w:rsidR="00352311" w:rsidRPr="006525FE" w:rsidRDefault="00352311" w:rsidP="00F25328">
            <w:pPr>
              <w:pStyle w:val="BodyCopyBullets"/>
              <w:spacing w:after="40"/>
            </w:pPr>
            <w:r w:rsidRPr="006525FE">
              <w:t>Evidence of increased representation of women, people with disabilities and ethnic minority, Indigenous persons, and LGBTQ+ persons in decision-making bodies related to CD/NCD/SRHR response and policy development.</w:t>
            </w:r>
          </w:p>
          <w:p w14:paraId="4EF352D6" w14:textId="77777777" w:rsidR="00352311" w:rsidRPr="006525FE" w:rsidRDefault="00352311" w:rsidP="00F25328">
            <w:pPr>
              <w:pStyle w:val="BodyCopyBullets"/>
              <w:spacing w:after="40"/>
            </w:pPr>
            <w:r w:rsidRPr="006525FE">
              <w:t>Evidence of reduction in CD/NCD transmission rates among women and youth and other target groups in underserved communities</w:t>
            </w:r>
          </w:p>
          <w:p w14:paraId="67BDA9D1" w14:textId="77777777" w:rsidR="00352311" w:rsidRPr="006525FE" w:rsidRDefault="00352311" w:rsidP="00F25328">
            <w:pPr>
              <w:pStyle w:val="BodyCopyBullets"/>
              <w:spacing w:after="40"/>
            </w:pPr>
            <w:r w:rsidRPr="006525FE">
              <w:t xml:space="preserve">Percentage increase in GEDSI awareness and knowledge among healthcare providers in CD/NCD prevention and treatment/SRHR services. </w:t>
            </w:r>
          </w:p>
          <w:p w14:paraId="72289B1A" w14:textId="77777777" w:rsidR="00352311" w:rsidRPr="006525FE" w:rsidRDefault="00352311" w:rsidP="00F25328">
            <w:pPr>
              <w:pStyle w:val="BodyCopyBullets"/>
              <w:spacing w:after="40"/>
            </w:pPr>
            <w:r w:rsidRPr="006525FE">
              <w:t>Proportion of CD/NCD/SRHR interventions that include disaggregated data collection to assess the impact on different demographic groups.</w:t>
            </w:r>
          </w:p>
          <w:p w14:paraId="1AD32F08" w14:textId="77777777" w:rsidR="00352311" w:rsidRPr="006525FE" w:rsidRDefault="00352311" w:rsidP="00F25328">
            <w:pPr>
              <w:pStyle w:val="BodyCopyBullets"/>
              <w:spacing w:after="40"/>
            </w:pPr>
            <w:r w:rsidRPr="006525FE">
              <w:t xml:space="preserve">Evidence of changes in policies, systems, strategies, guidelines, procedures, road maps or practice plans for CD and NCD threats or delivery </w:t>
            </w:r>
            <w:r w:rsidRPr="006525FE">
              <w:lastRenderedPageBreak/>
              <w:t>of SRHR services that are informed by GEDSI data and analysis.</w:t>
            </w:r>
          </w:p>
          <w:p w14:paraId="32BFFFAD" w14:textId="77777777" w:rsidR="00352311" w:rsidRPr="006525FE" w:rsidRDefault="00352311" w:rsidP="00F25328">
            <w:pPr>
              <w:pStyle w:val="BodyCopyBullets"/>
              <w:spacing w:after="40"/>
            </w:pPr>
            <w:r w:rsidRPr="006525FE">
              <w:t>Percentage increase in healthcare providers trained in culturally sensitive and disability-inclusive care for CD/NCD/SRHR patients.</w:t>
            </w:r>
          </w:p>
          <w:p w14:paraId="0AC06B6A" w14:textId="77777777" w:rsidR="00352311" w:rsidRPr="006525FE" w:rsidRDefault="00352311" w:rsidP="00F25328">
            <w:pPr>
              <w:pStyle w:val="BodyCopyBullets"/>
              <w:spacing w:after="40"/>
            </w:pPr>
            <w:r w:rsidRPr="006525FE">
              <w:t>Increase in the number of health emergency preparedness policies, plans and strategies that include a specific reference to women, girls, people with disabilities, LGBTQIA+</w:t>
            </w:r>
          </w:p>
          <w:p w14:paraId="12E573A3" w14:textId="77777777" w:rsidR="00352311" w:rsidRPr="006525FE" w:rsidRDefault="00352311" w:rsidP="00F25328">
            <w:pPr>
              <w:pStyle w:val="BodyCopyBullets"/>
              <w:spacing w:after="40"/>
            </w:pPr>
            <w:r w:rsidRPr="006525FE">
              <w:t>Evidence of the consideration of the needs of both women and men in improvements in medical supply chains</w:t>
            </w:r>
          </w:p>
          <w:p w14:paraId="0791FB8D" w14:textId="77777777" w:rsidR="00352311" w:rsidRPr="006525FE" w:rsidRDefault="00352311" w:rsidP="00F25328">
            <w:pPr>
              <w:pStyle w:val="BodyCopyBullets"/>
              <w:spacing w:after="40"/>
            </w:pPr>
            <w:r w:rsidRPr="006525FE">
              <w:t>Evidence that strengthening vector control activities includes consideration of the exposure, vulnerability and impacts on both women and men.</w:t>
            </w:r>
          </w:p>
          <w:p w14:paraId="066C00B5" w14:textId="77777777" w:rsidR="00352311" w:rsidRPr="006525FE" w:rsidRDefault="00352311" w:rsidP="00F25328">
            <w:pPr>
              <w:pStyle w:val="BodyCopyBullets"/>
              <w:spacing w:after="40"/>
            </w:pPr>
            <w:r w:rsidRPr="006525FE">
              <w:t>Evidence that interventions (such as product development, infection prevention and control activities, pathology services, emergency response plans and processes) are informed by and responsive to the needs of women from diverse backgrounds and deliver equitable results for women.</w:t>
            </w:r>
          </w:p>
          <w:p w14:paraId="7863C0DE" w14:textId="77777777" w:rsidR="00352311" w:rsidRPr="006525FE" w:rsidRDefault="00352311" w:rsidP="00F25328">
            <w:pPr>
              <w:pStyle w:val="BodyCopyBullets"/>
              <w:spacing w:after="40"/>
            </w:pPr>
            <w:r w:rsidRPr="006525FE">
              <w:t>Evidence of improved partner country capacity to collect, analyse and use sex disaggregated data and data on gender equality, that could be used to ensure gender and social inequities are considered in health finance and planning decisions.</w:t>
            </w:r>
          </w:p>
          <w:p w14:paraId="25EB0FCB" w14:textId="77777777" w:rsidR="00352311" w:rsidRPr="006525FE" w:rsidRDefault="00352311" w:rsidP="00F25328">
            <w:pPr>
              <w:pStyle w:val="BodyCopyBullets"/>
              <w:spacing w:after="40"/>
            </w:pPr>
            <w:r w:rsidRPr="006525FE">
              <w:t>Evidence of improved capacity of surveillance systems to collect and disaggregate data by gender and to equally assess the needs of women and men.</w:t>
            </w:r>
          </w:p>
          <w:p w14:paraId="45C99E0F" w14:textId="77777777" w:rsidR="00352311" w:rsidRPr="00030679" w:rsidRDefault="00352311" w:rsidP="00F25328">
            <w:pPr>
              <w:pStyle w:val="BodyCopyBullets"/>
              <w:spacing w:after="40"/>
            </w:pPr>
            <w:r w:rsidRPr="006525FE">
              <w:t>Evidence of balanced and active participation of women and men in the development of policies, systems, strategies, guidelines, procedures, road maps or practice plans for infectious disease threats.</w:t>
            </w:r>
          </w:p>
        </w:tc>
        <w:tc>
          <w:tcPr>
            <w:tcW w:w="5103" w:type="dxa"/>
          </w:tcPr>
          <w:p w14:paraId="62C191F2" w14:textId="77777777" w:rsidR="00352311" w:rsidRPr="006525FE" w:rsidRDefault="00352311" w:rsidP="00F25328">
            <w:pPr>
              <w:pStyle w:val="BodyCopyBullets"/>
              <w:spacing w:after="40"/>
            </w:pPr>
            <w:r w:rsidRPr="006525FE">
              <w:lastRenderedPageBreak/>
              <w:t>Number of community health awareness campaigns conducted with targeted GEDSI messaging on CD/NCD prevention/SRHR.</w:t>
            </w:r>
          </w:p>
          <w:p w14:paraId="3708CB5A" w14:textId="77777777" w:rsidR="00352311" w:rsidRPr="006525FE" w:rsidRDefault="00352311" w:rsidP="00F25328">
            <w:pPr>
              <w:pStyle w:val="BodyCopyBullets"/>
              <w:spacing w:after="40"/>
            </w:pPr>
            <w:r w:rsidRPr="006525FE">
              <w:t>Number of healthcare facilities equipped with accessible infrastructure and resources for persons with disabilities in relation to CD/NCD prevention and treatment /SRHR services.</w:t>
            </w:r>
          </w:p>
          <w:p w14:paraId="676E1EC0" w14:textId="77777777" w:rsidR="00352311" w:rsidRPr="006525FE" w:rsidRDefault="00352311" w:rsidP="00F25328">
            <w:pPr>
              <w:pStyle w:val="BodyCopyBullets"/>
              <w:spacing w:after="40"/>
            </w:pPr>
            <w:r w:rsidRPr="006525FE">
              <w:t>Number of gender-disaggregated data points collected during disease surveillance activities/SRHR activities.</w:t>
            </w:r>
          </w:p>
          <w:p w14:paraId="069E8A8A" w14:textId="77777777" w:rsidR="00352311" w:rsidRPr="006525FE" w:rsidRDefault="00352311" w:rsidP="00F25328">
            <w:pPr>
              <w:pStyle w:val="BodyCopyBullets"/>
              <w:spacing w:after="40"/>
            </w:pPr>
            <w:r w:rsidRPr="006525FE">
              <w:t>Number of women and people with disabilities involved in leadership and decision-making positions in Provincial Health Offices.</w:t>
            </w:r>
          </w:p>
          <w:p w14:paraId="0B357AFF" w14:textId="77777777" w:rsidR="00352311" w:rsidRPr="006525FE" w:rsidRDefault="00352311" w:rsidP="00F25328">
            <w:pPr>
              <w:pStyle w:val="BodyCopyBullets"/>
              <w:spacing w:after="40"/>
            </w:pPr>
            <w:r w:rsidRPr="006525FE">
              <w:t>Number of healthcare providers trained in providing culturally sensitive care to diverse populations affected by CD/NCD.</w:t>
            </w:r>
          </w:p>
          <w:p w14:paraId="1DBC3838" w14:textId="77777777" w:rsidR="00352311" w:rsidRPr="006525FE" w:rsidRDefault="00352311" w:rsidP="00F25328">
            <w:pPr>
              <w:pStyle w:val="BodyCopyBullets"/>
              <w:spacing w:after="40"/>
            </w:pPr>
            <w:r w:rsidRPr="006525FE">
              <w:t>Quantity of GEDSI-responsive outreach programs initiated to engage hard-to-reach communities in CD/NCD prevention efforts.</w:t>
            </w:r>
          </w:p>
          <w:p w14:paraId="58C57CEE" w14:textId="77777777" w:rsidR="00352311" w:rsidRPr="006525FE" w:rsidRDefault="00352311" w:rsidP="00F25328">
            <w:pPr>
              <w:pStyle w:val="BodyCopyBullets"/>
              <w:spacing w:after="40"/>
            </w:pPr>
            <w:r w:rsidRPr="006525FE">
              <w:t>Quantity of CD/NCD prevention programs that have incorporated GEDSI considerations into their design and implementation.</w:t>
            </w:r>
          </w:p>
          <w:p w14:paraId="2B56A655" w14:textId="77777777" w:rsidR="00352311" w:rsidRPr="006525FE" w:rsidRDefault="00352311" w:rsidP="00F25328">
            <w:pPr>
              <w:pStyle w:val="BodyCopyBullets"/>
              <w:spacing w:after="40"/>
            </w:pPr>
            <w:r w:rsidRPr="006525FE">
              <w:t>Number of GEDSI-focused workshops or training sessions conducted for local stakeholders involved in the CD/NCD/SRHR response.</w:t>
            </w:r>
          </w:p>
          <w:p w14:paraId="3637C5A0" w14:textId="77777777" w:rsidR="00352311" w:rsidRPr="006525FE" w:rsidRDefault="00352311" w:rsidP="00F25328">
            <w:pPr>
              <w:pStyle w:val="BodyCopyBullets"/>
              <w:spacing w:after="40"/>
            </w:pPr>
            <w:r w:rsidRPr="006525FE">
              <w:t>Number of GEDSI-informed messaging included in health communication materials targeting underserved populations.</w:t>
            </w:r>
          </w:p>
          <w:p w14:paraId="14A54E30" w14:textId="77777777" w:rsidR="00352311" w:rsidRPr="006525FE" w:rsidRDefault="00352311" w:rsidP="00F25328">
            <w:pPr>
              <w:pStyle w:val="BodyCopyBullets"/>
              <w:spacing w:after="40"/>
            </w:pPr>
            <w:r w:rsidRPr="006525FE">
              <w:t>Number of accessible information and communication channels established for persons with disabilities to access disease prevention and SRHR information.</w:t>
            </w:r>
          </w:p>
          <w:p w14:paraId="24B550B8" w14:textId="77777777" w:rsidR="00352311" w:rsidRPr="006525FE" w:rsidRDefault="00352311" w:rsidP="00F25328">
            <w:pPr>
              <w:pStyle w:val="BodyCopyBullets"/>
              <w:spacing w:after="40"/>
            </w:pPr>
            <w:r w:rsidRPr="006525FE">
              <w:t>Number of SRHR awareness campaigns conducted with targeted GEDSI messaging, addressing barriers faced by underserved populations.</w:t>
            </w:r>
          </w:p>
          <w:p w14:paraId="5AE66F0B" w14:textId="77777777" w:rsidR="00352311" w:rsidRPr="006525FE" w:rsidRDefault="00352311" w:rsidP="00F25328">
            <w:pPr>
              <w:pStyle w:val="BodyCopyBullets"/>
              <w:spacing w:after="40"/>
            </w:pPr>
            <w:r w:rsidRPr="006525FE">
              <w:lastRenderedPageBreak/>
              <w:t>Number of product profiles that include due consideration for end-users with disabilities.</w:t>
            </w:r>
          </w:p>
          <w:p w14:paraId="553EEEC8" w14:textId="77777777" w:rsidR="00352311" w:rsidRPr="006525FE" w:rsidRDefault="00352311" w:rsidP="00F25328">
            <w:pPr>
              <w:pStyle w:val="BodyCopyBullets"/>
              <w:spacing w:after="40"/>
            </w:pPr>
            <w:r w:rsidRPr="006525FE">
              <w:t>The number and type of communications for prevention and control that are developed in a range of formats to ensure accessibility.</w:t>
            </w:r>
          </w:p>
          <w:p w14:paraId="6A5B5D2C" w14:textId="77777777" w:rsidR="00352311" w:rsidRPr="006525FE" w:rsidRDefault="00352311" w:rsidP="00F25328">
            <w:pPr>
              <w:pStyle w:val="BodyCopyBullets"/>
              <w:spacing w:after="40"/>
            </w:pPr>
            <w:r w:rsidRPr="006525FE">
              <w:t xml:space="preserve">Number of non-communicable disease prevention programs that actively involve community leaders, women, and persons with disabilities in program planning and decision-making. </w:t>
            </w:r>
          </w:p>
          <w:p w14:paraId="4E125E1D" w14:textId="77777777" w:rsidR="00352311" w:rsidRPr="006525FE" w:rsidRDefault="00352311" w:rsidP="00F25328">
            <w:pPr>
              <w:pStyle w:val="BodyCopyBullets"/>
              <w:spacing w:after="40"/>
            </w:pPr>
            <w:r w:rsidRPr="006525FE">
              <w:t>Proportion of CD/NCD/SRHR interventions that have undergone GEDSI analysis and incorporated tailored strategies.</w:t>
            </w:r>
          </w:p>
          <w:p w14:paraId="31B1656A" w14:textId="77777777" w:rsidR="00352311" w:rsidRPr="006525FE" w:rsidRDefault="00352311" w:rsidP="00F25328">
            <w:pPr>
              <w:pStyle w:val="BodyCopyBullets"/>
              <w:spacing w:after="40"/>
            </w:pPr>
            <w:r w:rsidRPr="006525FE">
              <w:t>Percentage of interventions (such as product development, infection prevention and control activities, pathology services, emergency response plans and processes) informed by GEDSI needs assessment.</w:t>
            </w:r>
          </w:p>
          <w:p w14:paraId="7D8C560A" w14:textId="77777777" w:rsidR="00352311" w:rsidRPr="006525FE" w:rsidRDefault="00352311" w:rsidP="00F25328">
            <w:pPr>
              <w:pStyle w:val="BodyCopyBullets"/>
              <w:spacing w:after="40"/>
            </w:pPr>
            <w:r w:rsidRPr="006525FE">
              <w:t xml:space="preserve">Percentage increase in the number of surveillance data points that are GEDSI disaggregated. </w:t>
            </w:r>
          </w:p>
          <w:p w14:paraId="0BCDC93A" w14:textId="77777777" w:rsidR="00352311" w:rsidRPr="006525FE" w:rsidRDefault="00352311" w:rsidP="00F25328">
            <w:pPr>
              <w:pStyle w:val="BodyCopyBullets"/>
              <w:spacing w:after="40"/>
            </w:pPr>
            <w:r w:rsidRPr="006525FE">
              <w:t xml:space="preserve">Percentage of medical supply chain improvements that are informed by a GEDSI needs assessment. </w:t>
            </w:r>
          </w:p>
          <w:p w14:paraId="70AD78D4" w14:textId="77777777" w:rsidR="00352311" w:rsidRPr="00030679" w:rsidRDefault="00352311" w:rsidP="00F25328">
            <w:pPr>
              <w:pStyle w:val="TableBodyCopy"/>
              <w:spacing w:before="0" w:after="0"/>
            </w:pPr>
          </w:p>
        </w:tc>
      </w:tr>
    </w:tbl>
    <w:p w14:paraId="3312AD71" w14:textId="69BAFBA3" w:rsidR="00472559" w:rsidRPr="00472559" w:rsidRDefault="00472559" w:rsidP="000E3A80">
      <w:pPr>
        <w:tabs>
          <w:tab w:val="left" w:pos="4630"/>
        </w:tabs>
      </w:pPr>
    </w:p>
    <w:sectPr w:rsidR="00472559" w:rsidRPr="00472559" w:rsidSect="001F3AC0">
      <w:headerReference w:type="default" r:id="rId19"/>
      <w:footerReference w:type="default" r:id="rId20"/>
      <w:headerReference w:type="first" r:id="rId21"/>
      <w:pgSz w:w="11906" w:h="16838" w:code="9"/>
      <w:pgMar w:top="1418" w:right="851" w:bottom="993" w:left="851" w:header="850"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B785" w14:textId="77777777" w:rsidR="00B000B3" w:rsidRDefault="00B000B3" w:rsidP="00EE32FE">
      <w:pPr>
        <w:spacing w:after="0" w:line="240" w:lineRule="auto"/>
      </w:pPr>
      <w:r>
        <w:separator/>
      </w:r>
    </w:p>
  </w:endnote>
  <w:endnote w:type="continuationSeparator" w:id="0">
    <w:p w14:paraId="6A419C3A" w14:textId="77777777" w:rsidR="00B000B3" w:rsidRDefault="00B000B3"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8AA3" w14:textId="77777777" w:rsidR="0003559E" w:rsidRPr="007F6492" w:rsidRDefault="0003559E" w:rsidP="007F6492">
    <w:pPr>
      <w:pStyle w:val="Footer"/>
      <w:rPr>
        <w:color w:val="FFFFFF" w:themeColor="background1"/>
      </w:rPr>
    </w:pPr>
    <w:r w:rsidRPr="007F6492">
      <w:rPr>
        <w:noProof/>
        <w:color w:val="FFFFFF" w:themeColor="background1"/>
      </w:rPr>
      <w:drawing>
        <wp:anchor distT="0" distB="0" distL="114300" distR="114300" simplePos="0" relativeHeight="251676672" behindDoc="1" locked="0" layoutInCell="1" allowOverlap="1" wp14:anchorId="663F6E4C" wp14:editId="12056ADD">
          <wp:simplePos x="0" y="0"/>
          <wp:positionH relativeFrom="margin">
            <wp:align>center</wp:align>
          </wp:positionH>
          <wp:positionV relativeFrom="paragraph">
            <wp:posOffset>80645</wp:posOffset>
          </wp:positionV>
          <wp:extent cx="6962775" cy="365760"/>
          <wp:effectExtent l="0" t="0" r="952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760"/>
                  </a:xfrm>
                  <a:prstGeom prst="rect">
                    <a:avLst/>
                  </a:prstGeom>
                </pic:spPr>
              </pic:pic>
            </a:graphicData>
          </a:graphic>
          <wp14:sizeRelH relativeFrom="margin">
            <wp14:pctWidth>0</wp14:pctWidth>
          </wp14:sizeRelH>
          <wp14:sizeRelV relativeFrom="margin">
            <wp14:pctHeight>0</wp14:pctHeight>
          </wp14:sizeRelV>
        </wp:anchor>
      </w:drawing>
    </w:r>
    <w:sdt>
      <w:sdtPr>
        <w:id w:val="386385670"/>
        <w:docPartObj>
          <w:docPartGallery w:val="Page Numbers (Bottom of Page)"/>
          <w:docPartUnique/>
        </w:docPartObj>
      </w:sdtPr>
      <w:sdtEndPr>
        <w:rPr>
          <w:noProof/>
          <w:color w:val="FFFFFF" w:themeColor="background1"/>
        </w:rPr>
      </w:sdtEndPr>
      <w:sdtContent>
        <w:r w:rsidRPr="007F6492">
          <w:rPr>
            <w:color w:val="FFFFFF" w:themeColor="background1"/>
          </w:rPr>
          <w:fldChar w:fldCharType="begin"/>
        </w:r>
        <w:r w:rsidRPr="007F6492">
          <w:rPr>
            <w:color w:val="FFFFFF" w:themeColor="background1"/>
          </w:rPr>
          <w:instrText xml:space="preserve"> PAGE   \* MERGEFORMAT </w:instrText>
        </w:r>
        <w:r w:rsidRPr="007F6492">
          <w:rPr>
            <w:color w:val="FFFFFF" w:themeColor="background1"/>
          </w:rPr>
          <w:fldChar w:fldCharType="separate"/>
        </w:r>
        <w:r w:rsidRPr="007F6492">
          <w:rPr>
            <w:noProof/>
            <w:color w:val="FFFFFF" w:themeColor="background1"/>
          </w:rPr>
          <w:t>2</w:t>
        </w:r>
        <w:r w:rsidRPr="007F6492">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1B98" w14:textId="77777777" w:rsidR="00B000B3" w:rsidRDefault="00B000B3" w:rsidP="00EE32FE">
      <w:pPr>
        <w:spacing w:after="0" w:line="240" w:lineRule="auto"/>
      </w:pPr>
      <w:bookmarkStart w:id="0" w:name="_Hlk127364773"/>
      <w:bookmarkEnd w:id="0"/>
      <w:r>
        <w:separator/>
      </w:r>
    </w:p>
  </w:footnote>
  <w:footnote w:type="continuationSeparator" w:id="0">
    <w:p w14:paraId="440ACDC0" w14:textId="77777777" w:rsidR="00B000B3" w:rsidRDefault="00B000B3" w:rsidP="00EE32FE">
      <w:pPr>
        <w:spacing w:after="0" w:line="240" w:lineRule="auto"/>
      </w:pPr>
      <w:r>
        <w:continuationSeparator/>
      </w:r>
    </w:p>
  </w:footnote>
  <w:footnote w:id="1">
    <w:p w14:paraId="1829EBD1" w14:textId="6FDAA9F0" w:rsidR="005E619A" w:rsidRPr="006160EE" w:rsidRDefault="005E619A" w:rsidP="005E619A">
      <w:pPr>
        <w:pStyle w:val="FootnoteText"/>
        <w:rPr>
          <w:sz w:val="18"/>
          <w:szCs w:val="18"/>
        </w:rPr>
      </w:pPr>
      <w:r w:rsidRPr="006160EE">
        <w:rPr>
          <w:rFonts w:ascii="Calibri Light" w:eastAsia="Calibri" w:hAnsi="Calibri Light"/>
          <w:color w:val="313E48"/>
          <w:sz w:val="18"/>
          <w:szCs w:val="18"/>
          <w:vertAlign w:val="superscript"/>
        </w:rPr>
        <w:footnoteRef/>
      </w:r>
      <w:r w:rsidRPr="006160EE">
        <w:rPr>
          <w:rFonts w:ascii="Calibri Light" w:eastAsia="Calibri" w:hAnsi="Calibri Light"/>
          <w:color w:val="313E48"/>
          <w:sz w:val="18"/>
          <w:szCs w:val="18"/>
          <w:vertAlign w:val="superscript"/>
        </w:rPr>
        <w:t xml:space="preserve"> </w:t>
      </w:r>
      <w:r w:rsidRPr="006160EE">
        <w:rPr>
          <w:rFonts w:ascii="Calibri Light" w:eastAsia="Calibri" w:hAnsi="Calibri Light"/>
          <w:color w:val="313E48"/>
          <w:sz w:val="18"/>
          <w:szCs w:val="18"/>
        </w:rPr>
        <w:t xml:space="preserve">This should consider engagement of all genders, people with disabilities, Indigenous Peoples, ethnic minorities, older populations and other groups who </w:t>
      </w:r>
      <w:r w:rsidR="00915410">
        <w:rPr>
          <w:rFonts w:ascii="Calibri Light" w:eastAsia="Calibri" w:hAnsi="Calibri Light"/>
          <w:color w:val="313E48"/>
          <w:sz w:val="18"/>
          <w:szCs w:val="18"/>
        </w:rPr>
        <w:t xml:space="preserve">experience social disadvantage or that </w:t>
      </w:r>
      <w:r w:rsidRPr="006160EE">
        <w:rPr>
          <w:rFonts w:ascii="Calibri Light" w:eastAsia="Calibri" w:hAnsi="Calibri Light"/>
          <w:color w:val="313E48"/>
          <w:sz w:val="18"/>
          <w:szCs w:val="18"/>
        </w:rPr>
        <w:t xml:space="preserve">may be underrepresented, and the organisations representing the rights and interests of these groups (for example, women’s rights </w:t>
      </w:r>
      <w:r w:rsidR="00915410">
        <w:rPr>
          <w:rFonts w:ascii="Calibri Light" w:eastAsia="Calibri" w:hAnsi="Calibri Light"/>
          <w:color w:val="313E48"/>
          <w:sz w:val="18"/>
          <w:szCs w:val="18"/>
        </w:rPr>
        <w:t>organisations</w:t>
      </w:r>
      <w:r w:rsidRPr="006160EE">
        <w:rPr>
          <w:rFonts w:ascii="Calibri Light" w:eastAsia="Calibri" w:hAnsi="Calibri Light"/>
          <w:color w:val="313E48"/>
          <w:sz w:val="18"/>
          <w:szCs w:val="18"/>
        </w:rPr>
        <w:t>, organisations of people with disabilities and Indigenous led and focused organisations).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012F" w14:textId="6485E2AE" w:rsidR="00373A24" w:rsidRDefault="00822DC0" w:rsidP="00822DC0">
    <w:pPr>
      <w:pStyle w:val="Header"/>
      <w:tabs>
        <w:tab w:val="clear" w:pos="4513"/>
        <w:tab w:val="clear" w:pos="9026"/>
        <w:tab w:val="center" w:pos="5102"/>
      </w:tabs>
    </w:pPr>
    <w:r>
      <w:rPr>
        <w:noProof/>
      </w:rPr>
      <w:drawing>
        <wp:anchor distT="0" distB="0" distL="114300" distR="114300" simplePos="0" relativeHeight="251678720" behindDoc="0" locked="0" layoutInCell="1" allowOverlap="1" wp14:anchorId="0400428A" wp14:editId="6FF0D241">
          <wp:simplePos x="0" y="0"/>
          <wp:positionH relativeFrom="page">
            <wp:posOffset>-86116</wp:posOffset>
          </wp:positionH>
          <wp:positionV relativeFrom="paragraph">
            <wp:posOffset>-539310</wp:posOffset>
          </wp:positionV>
          <wp:extent cx="7686675" cy="8051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6675" cy="805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B0D6" w14:textId="5280FE3F" w:rsidR="001F3AC0" w:rsidRDefault="001F3AC0">
    <w:pPr>
      <w:pStyle w:val="Header"/>
    </w:pPr>
    <w:r>
      <w:rPr>
        <w:noProof/>
      </w:rPr>
      <w:drawing>
        <wp:anchor distT="0" distB="0" distL="114300" distR="114300" simplePos="0" relativeHeight="251680768" behindDoc="0" locked="0" layoutInCell="1" allowOverlap="1" wp14:anchorId="39A6A16F" wp14:editId="7DE2AFA0">
          <wp:simplePos x="0" y="0"/>
          <wp:positionH relativeFrom="page">
            <wp:align>left</wp:align>
          </wp:positionH>
          <wp:positionV relativeFrom="paragraph">
            <wp:posOffset>-527685</wp:posOffset>
          </wp:positionV>
          <wp:extent cx="7722821" cy="128587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2821"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7AA"/>
    <w:multiLevelType w:val="hybridMultilevel"/>
    <w:tmpl w:val="7D4E9C10"/>
    <w:lvl w:ilvl="0" w:tplc="4B6A8216">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43F8A"/>
    <w:multiLevelType w:val="hybridMultilevel"/>
    <w:tmpl w:val="01CE994E"/>
    <w:lvl w:ilvl="0" w:tplc="04090001">
      <w:start w:val="1"/>
      <w:numFmt w:val="bullet"/>
      <w:lvlText w:val=""/>
      <w:lvlJc w:val="left"/>
      <w:pPr>
        <w:ind w:left="360" w:hanging="360"/>
      </w:pPr>
      <w:rPr>
        <w:rFonts w:ascii="Symbol" w:hAnsi="Symbol" w:hint="default"/>
        <w:caps w:val="0"/>
        <w:strike w:val="0"/>
        <w:dstrike w:val="0"/>
        <w:vanish w:val="0"/>
        <w:webHidden w:val="0"/>
        <w:color w:val="0F293A"/>
        <w:sz w:val="22"/>
        <w:u w:val="none"/>
        <w:effect w:val="none"/>
        <w:vertAlign w:val="baseline"/>
        <w:specVanish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6F666E"/>
    <w:multiLevelType w:val="hybridMultilevel"/>
    <w:tmpl w:val="CDE8E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02B92"/>
    <w:multiLevelType w:val="hybridMultilevel"/>
    <w:tmpl w:val="75FA5772"/>
    <w:lvl w:ilvl="0" w:tplc="12B4DC4A">
      <w:start w:val="1"/>
      <w:numFmt w:val="decimal"/>
      <w:lvlText w:val="%1."/>
      <w:lvlJc w:val="left"/>
      <w:pPr>
        <w:ind w:left="1440" w:hanging="360"/>
      </w:pPr>
    </w:lvl>
    <w:lvl w:ilvl="1" w:tplc="BD5ABFAC">
      <w:start w:val="1"/>
      <w:numFmt w:val="decimal"/>
      <w:lvlText w:val="%2."/>
      <w:lvlJc w:val="left"/>
      <w:pPr>
        <w:ind w:left="1440" w:hanging="360"/>
      </w:pPr>
    </w:lvl>
    <w:lvl w:ilvl="2" w:tplc="E22EABCA">
      <w:start w:val="1"/>
      <w:numFmt w:val="decimal"/>
      <w:lvlText w:val="%3."/>
      <w:lvlJc w:val="left"/>
      <w:pPr>
        <w:ind w:left="1440" w:hanging="360"/>
      </w:pPr>
    </w:lvl>
    <w:lvl w:ilvl="3" w:tplc="D9AA0BD0">
      <w:start w:val="1"/>
      <w:numFmt w:val="decimal"/>
      <w:lvlText w:val="%4."/>
      <w:lvlJc w:val="left"/>
      <w:pPr>
        <w:ind w:left="1440" w:hanging="360"/>
      </w:pPr>
    </w:lvl>
    <w:lvl w:ilvl="4" w:tplc="96944FB6">
      <w:start w:val="1"/>
      <w:numFmt w:val="decimal"/>
      <w:lvlText w:val="%5."/>
      <w:lvlJc w:val="left"/>
      <w:pPr>
        <w:ind w:left="1440" w:hanging="360"/>
      </w:pPr>
    </w:lvl>
    <w:lvl w:ilvl="5" w:tplc="7FA09AF2">
      <w:start w:val="1"/>
      <w:numFmt w:val="decimal"/>
      <w:lvlText w:val="%6."/>
      <w:lvlJc w:val="left"/>
      <w:pPr>
        <w:ind w:left="1440" w:hanging="360"/>
      </w:pPr>
    </w:lvl>
    <w:lvl w:ilvl="6" w:tplc="A9D25D12">
      <w:start w:val="1"/>
      <w:numFmt w:val="decimal"/>
      <w:lvlText w:val="%7."/>
      <w:lvlJc w:val="left"/>
      <w:pPr>
        <w:ind w:left="1440" w:hanging="360"/>
      </w:pPr>
    </w:lvl>
    <w:lvl w:ilvl="7" w:tplc="06847636">
      <w:start w:val="1"/>
      <w:numFmt w:val="decimal"/>
      <w:lvlText w:val="%8."/>
      <w:lvlJc w:val="left"/>
      <w:pPr>
        <w:ind w:left="1440" w:hanging="360"/>
      </w:pPr>
    </w:lvl>
    <w:lvl w:ilvl="8" w:tplc="77043C26">
      <w:start w:val="1"/>
      <w:numFmt w:val="decimal"/>
      <w:lvlText w:val="%9."/>
      <w:lvlJc w:val="left"/>
      <w:pPr>
        <w:ind w:left="1440" w:hanging="360"/>
      </w:pPr>
    </w:lvl>
  </w:abstractNum>
  <w:abstractNum w:abstractNumId="5" w15:restartNumberingAfterBreak="0">
    <w:nsid w:val="28BA238E"/>
    <w:multiLevelType w:val="hybridMultilevel"/>
    <w:tmpl w:val="4E046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1B0277"/>
    <w:multiLevelType w:val="hybridMultilevel"/>
    <w:tmpl w:val="59C4476C"/>
    <w:lvl w:ilvl="0" w:tplc="4B6A8216">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9519A1"/>
    <w:multiLevelType w:val="hybridMultilevel"/>
    <w:tmpl w:val="F9CA610C"/>
    <w:lvl w:ilvl="0" w:tplc="4B6A8216">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11504"/>
    <w:multiLevelType w:val="hybridMultilevel"/>
    <w:tmpl w:val="CF048400"/>
    <w:lvl w:ilvl="0" w:tplc="4B6A8216">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896CAD"/>
    <w:multiLevelType w:val="hybridMultilevel"/>
    <w:tmpl w:val="8AD822A8"/>
    <w:lvl w:ilvl="0" w:tplc="CFD47E70">
      <w:start w:val="1"/>
      <w:numFmt w:val="bullet"/>
      <w:pStyle w:val="Listparagraph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E53060"/>
    <w:multiLevelType w:val="hybridMultilevel"/>
    <w:tmpl w:val="0F30F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563B15"/>
    <w:multiLevelType w:val="hybridMultilevel"/>
    <w:tmpl w:val="A3B0273E"/>
    <w:lvl w:ilvl="0" w:tplc="F0F0E098">
      <w:start w:val="1"/>
      <w:numFmt w:val="bullet"/>
      <w:lvlText w:val=""/>
      <w:lvlJc w:val="left"/>
      <w:pPr>
        <w:ind w:left="1080" w:hanging="360"/>
      </w:pPr>
      <w:rPr>
        <w:rFonts w:ascii="Symbol" w:hAnsi="Symbol"/>
      </w:rPr>
    </w:lvl>
    <w:lvl w:ilvl="1" w:tplc="BD7CDF48">
      <w:start w:val="1"/>
      <w:numFmt w:val="bullet"/>
      <w:lvlText w:val=""/>
      <w:lvlJc w:val="left"/>
      <w:pPr>
        <w:ind w:left="1080" w:hanging="360"/>
      </w:pPr>
      <w:rPr>
        <w:rFonts w:ascii="Symbol" w:hAnsi="Symbol"/>
      </w:rPr>
    </w:lvl>
    <w:lvl w:ilvl="2" w:tplc="5D889AAE">
      <w:start w:val="1"/>
      <w:numFmt w:val="bullet"/>
      <w:lvlText w:val=""/>
      <w:lvlJc w:val="left"/>
      <w:pPr>
        <w:ind w:left="1080" w:hanging="360"/>
      </w:pPr>
      <w:rPr>
        <w:rFonts w:ascii="Symbol" w:hAnsi="Symbol"/>
      </w:rPr>
    </w:lvl>
    <w:lvl w:ilvl="3" w:tplc="78F00F5A">
      <w:start w:val="1"/>
      <w:numFmt w:val="bullet"/>
      <w:lvlText w:val=""/>
      <w:lvlJc w:val="left"/>
      <w:pPr>
        <w:ind w:left="1080" w:hanging="360"/>
      </w:pPr>
      <w:rPr>
        <w:rFonts w:ascii="Symbol" w:hAnsi="Symbol"/>
      </w:rPr>
    </w:lvl>
    <w:lvl w:ilvl="4" w:tplc="46128C6E">
      <w:start w:val="1"/>
      <w:numFmt w:val="bullet"/>
      <w:lvlText w:val=""/>
      <w:lvlJc w:val="left"/>
      <w:pPr>
        <w:ind w:left="1080" w:hanging="360"/>
      </w:pPr>
      <w:rPr>
        <w:rFonts w:ascii="Symbol" w:hAnsi="Symbol"/>
      </w:rPr>
    </w:lvl>
    <w:lvl w:ilvl="5" w:tplc="E970F69A">
      <w:start w:val="1"/>
      <w:numFmt w:val="bullet"/>
      <w:lvlText w:val=""/>
      <w:lvlJc w:val="left"/>
      <w:pPr>
        <w:ind w:left="1080" w:hanging="360"/>
      </w:pPr>
      <w:rPr>
        <w:rFonts w:ascii="Symbol" w:hAnsi="Symbol"/>
      </w:rPr>
    </w:lvl>
    <w:lvl w:ilvl="6" w:tplc="FF02B43E">
      <w:start w:val="1"/>
      <w:numFmt w:val="bullet"/>
      <w:lvlText w:val=""/>
      <w:lvlJc w:val="left"/>
      <w:pPr>
        <w:ind w:left="1080" w:hanging="360"/>
      </w:pPr>
      <w:rPr>
        <w:rFonts w:ascii="Symbol" w:hAnsi="Symbol"/>
      </w:rPr>
    </w:lvl>
    <w:lvl w:ilvl="7" w:tplc="5FCC6BB6">
      <w:start w:val="1"/>
      <w:numFmt w:val="bullet"/>
      <w:lvlText w:val=""/>
      <w:lvlJc w:val="left"/>
      <w:pPr>
        <w:ind w:left="1080" w:hanging="360"/>
      </w:pPr>
      <w:rPr>
        <w:rFonts w:ascii="Symbol" w:hAnsi="Symbol"/>
      </w:rPr>
    </w:lvl>
    <w:lvl w:ilvl="8" w:tplc="AECC6EC2">
      <w:start w:val="1"/>
      <w:numFmt w:val="bullet"/>
      <w:lvlText w:val=""/>
      <w:lvlJc w:val="left"/>
      <w:pPr>
        <w:ind w:left="1080" w:hanging="360"/>
      </w:pPr>
      <w:rPr>
        <w:rFonts w:ascii="Symbol" w:hAnsi="Symbol"/>
      </w:rPr>
    </w:lvl>
  </w:abstractNum>
  <w:abstractNum w:abstractNumId="13" w15:restartNumberingAfterBreak="0">
    <w:nsid w:val="45580FB7"/>
    <w:multiLevelType w:val="hybridMultilevel"/>
    <w:tmpl w:val="030C3B6C"/>
    <w:lvl w:ilvl="0" w:tplc="E82CA712">
      <w:start w:val="1"/>
      <w:numFmt w:val="bullet"/>
      <w:pStyle w:val="BodyCopyBullets"/>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EB4A0A"/>
    <w:multiLevelType w:val="hybridMultilevel"/>
    <w:tmpl w:val="BDE48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4368CF"/>
    <w:multiLevelType w:val="hybridMultilevel"/>
    <w:tmpl w:val="42923734"/>
    <w:lvl w:ilvl="0" w:tplc="1E74B122">
      <w:start w:val="1"/>
      <w:numFmt w:val="bullet"/>
      <w:pStyle w:val="BodyTex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582668C"/>
    <w:multiLevelType w:val="hybridMultilevel"/>
    <w:tmpl w:val="89005F24"/>
    <w:lvl w:ilvl="0" w:tplc="4B6A8216">
      <w:start w:val="1"/>
      <w:numFmt w:val="bullet"/>
      <w:lvlText w:val=""/>
      <w:lvlJc w:val="left"/>
      <w:pPr>
        <w:ind w:left="720" w:hanging="360"/>
      </w:pPr>
      <w:rPr>
        <w:rFonts w:ascii="Wingdings" w:hAnsi="Wingdings" w:hint="default"/>
        <w:caps w:val="0"/>
        <w:strike w:val="0"/>
        <w:dstrike w:val="0"/>
        <w:vanish w:val="0"/>
        <w:webHidden w:val="0"/>
        <w:color w:val="0F293A"/>
        <w:sz w:val="22"/>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F3274"/>
    <w:multiLevelType w:val="hybridMultilevel"/>
    <w:tmpl w:val="AA16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72658C"/>
    <w:multiLevelType w:val="hybridMultilevel"/>
    <w:tmpl w:val="E600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E21625"/>
    <w:multiLevelType w:val="hybridMultilevel"/>
    <w:tmpl w:val="5E3C7E16"/>
    <w:lvl w:ilvl="0" w:tplc="4B6A8216">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3B6214"/>
    <w:multiLevelType w:val="hybridMultilevel"/>
    <w:tmpl w:val="C0E24B9A"/>
    <w:lvl w:ilvl="0" w:tplc="4B6A8216">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EE678E"/>
    <w:multiLevelType w:val="hybridMultilevel"/>
    <w:tmpl w:val="F35A8C42"/>
    <w:lvl w:ilvl="0" w:tplc="65140D48">
      <w:start w:val="1"/>
      <w:numFmt w:val="bullet"/>
      <w:lvlText w:val=""/>
      <w:lvlJc w:val="left"/>
      <w:pPr>
        <w:ind w:left="1440" w:hanging="360"/>
      </w:pPr>
      <w:rPr>
        <w:rFonts w:ascii="Symbol" w:hAnsi="Symbol"/>
      </w:rPr>
    </w:lvl>
    <w:lvl w:ilvl="1" w:tplc="CFF69696">
      <w:start w:val="1"/>
      <w:numFmt w:val="bullet"/>
      <w:lvlText w:val=""/>
      <w:lvlJc w:val="left"/>
      <w:pPr>
        <w:ind w:left="1440" w:hanging="360"/>
      </w:pPr>
      <w:rPr>
        <w:rFonts w:ascii="Symbol" w:hAnsi="Symbol"/>
      </w:rPr>
    </w:lvl>
    <w:lvl w:ilvl="2" w:tplc="93B639FE">
      <w:start w:val="1"/>
      <w:numFmt w:val="bullet"/>
      <w:lvlText w:val=""/>
      <w:lvlJc w:val="left"/>
      <w:pPr>
        <w:ind w:left="1440" w:hanging="360"/>
      </w:pPr>
      <w:rPr>
        <w:rFonts w:ascii="Symbol" w:hAnsi="Symbol"/>
      </w:rPr>
    </w:lvl>
    <w:lvl w:ilvl="3" w:tplc="50066242">
      <w:start w:val="1"/>
      <w:numFmt w:val="bullet"/>
      <w:lvlText w:val=""/>
      <w:lvlJc w:val="left"/>
      <w:pPr>
        <w:ind w:left="1440" w:hanging="360"/>
      </w:pPr>
      <w:rPr>
        <w:rFonts w:ascii="Symbol" w:hAnsi="Symbol"/>
      </w:rPr>
    </w:lvl>
    <w:lvl w:ilvl="4" w:tplc="FFF86CFA">
      <w:start w:val="1"/>
      <w:numFmt w:val="bullet"/>
      <w:lvlText w:val=""/>
      <w:lvlJc w:val="left"/>
      <w:pPr>
        <w:ind w:left="1440" w:hanging="360"/>
      </w:pPr>
      <w:rPr>
        <w:rFonts w:ascii="Symbol" w:hAnsi="Symbol"/>
      </w:rPr>
    </w:lvl>
    <w:lvl w:ilvl="5" w:tplc="557291D0">
      <w:start w:val="1"/>
      <w:numFmt w:val="bullet"/>
      <w:lvlText w:val=""/>
      <w:lvlJc w:val="left"/>
      <w:pPr>
        <w:ind w:left="1440" w:hanging="360"/>
      </w:pPr>
      <w:rPr>
        <w:rFonts w:ascii="Symbol" w:hAnsi="Symbol"/>
      </w:rPr>
    </w:lvl>
    <w:lvl w:ilvl="6" w:tplc="84460E16">
      <w:start w:val="1"/>
      <w:numFmt w:val="bullet"/>
      <w:lvlText w:val=""/>
      <w:lvlJc w:val="left"/>
      <w:pPr>
        <w:ind w:left="1440" w:hanging="360"/>
      </w:pPr>
      <w:rPr>
        <w:rFonts w:ascii="Symbol" w:hAnsi="Symbol"/>
      </w:rPr>
    </w:lvl>
    <w:lvl w:ilvl="7" w:tplc="DED89AE6">
      <w:start w:val="1"/>
      <w:numFmt w:val="bullet"/>
      <w:lvlText w:val=""/>
      <w:lvlJc w:val="left"/>
      <w:pPr>
        <w:ind w:left="1440" w:hanging="360"/>
      </w:pPr>
      <w:rPr>
        <w:rFonts w:ascii="Symbol" w:hAnsi="Symbol"/>
      </w:rPr>
    </w:lvl>
    <w:lvl w:ilvl="8" w:tplc="05DC4560">
      <w:start w:val="1"/>
      <w:numFmt w:val="bullet"/>
      <w:lvlText w:val=""/>
      <w:lvlJc w:val="left"/>
      <w:pPr>
        <w:ind w:left="1440" w:hanging="360"/>
      </w:pPr>
      <w:rPr>
        <w:rFonts w:ascii="Symbol" w:hAnsi="Symbol"/>
      </w:rPr>
    </w:lvl>
  </w:abstractNum>
  <w:abstractNum w:abstractNumId="22" w15:restartNumberingAfterBreak="0">
    <w:nsid w:val="74B21A6E"/>
    <w:multiLevelType w:val="hybridMultilevel"/>
    <w:tmpl w:val="6D20F1DA"/>
    <w:lvl w:ilvl="0" w:tplc="C07E3E98">
      <w:start w:val="1"/>
      <w:numFmt w:val="decimal"/>
      <w:lvlText w:val="%1."/>
      <w:lvlJc w:val="left"/>
      <w:pPr>
        <w:ind w:left="1440" w:hanging="360"/>
      </w:pPr>
    </w:lvl>
    <w:lvl w:ilvl="1" w:tplc="D82251F4">
      <w:start w:val="1"/>
      <w:numFmt w:val="decimal"/>
      <w:lvlText w:val="%2."/>
      <w:lvlJc w:val="left"/>
      <w:pPr>
        <w:ind w:left="1440" w:hanging="360"/>
      </w:pPr>
    </w:lvl>
    <w:lvl w:ilvl="2" w:tplc="8F60F9A0">
      <w:start w:val="1"/>
      <w:numFmt w:val="decimal"/>
      <w:lvlText w:val="%3."/>
      <w:lvlJc w:val="left"/>
      <w:pPr>
        <w:ind w:left="1440" w:hanging="360"/>
      </w:pPr>
    </w:lvl>
    <w:lvl w:ilvl="3" w:tplc="276CC72A">
      <w:start w:val="1"/>
      <w:numFmt w:val="decimal"/>
      <w:lvlText w:val="%4."/>
      <w:lvlJc w:val="left"/>
      <w:pPr>
        <w:ind w:left="1440" w:hanging="360"/>
      </w:pPr>
    </w:lvl>
    <w:lvl w:ilvl="4" w:tplc="25F2162A">
      <w:start w:val="1"/>
      <w:numFmt w:val="decimal"/>
      <w:lvlText w:val="%5."/>
      <w:lvlJc w:val="left"/>
      <w:pPr>
        <w:ind w:left="1440" w:hanging="360"/>
      </w:pPr>
    </w:lvl>
    <w:lvl w:ilvl="5" w:tplc="94C01CA4">
      <w:start w:val="1"/>
      <w:numFmt w:val="decimal"/>
      <w:lvlText w:val="%6."/>
      <w:lvlJc w:val="left"/>
      <w:pPr>
        <w:ind w:left="1440" w:hanging="360"/>
      </w:pPr>
    </w:lvl>
    <w:lvl w:ilvl="6" w:tplc="FF4A4FE6">
      <w:start w:val="1"/>
      <w:numFmt w:val="decimal"/>
      <w:lvlText w:val="%7."/>
      <w:lvlJc w:val="left"/>
      <w:pPr>
        <w:ind w:left="1440" w:hanging="360"/>
      </w:pPr>
    </w:lvl>
    <w:lvl w:ilvl="7" w:tplc="8F24C978">
      <w:start w:val="1"/>
      <w:numFmt w:val="decimal"/>
      <w:lvlText w:val="%8."/>
      <w:lvlJc w:val="left"/>
      <w:pPr>
        <w:ind w:left="1440" w:hanging="360"/>
      </w:pPr>
    </w:lvl>
    <w:lvl w:ilvl="8" w:tplc="9ECA3364">
      <w:start w:val="1"/>
      <w:numFmt w:val="decimal"/>
      <w:lvlText w:val="%9."/>
      <w:lvlJc w:val="left"/>
      <w:pPr>
        <w:ind w:left="1440" w:hanging="360"/>
      </w:pPr>
    </w:lvl>
  </w:abstractNum>
  <w:abstractNum w:abstractNumId="23" w15:restartNumberingAfterBreak="0">
    <w:nsid w:val="7BA54831"/>
    <w:multiLevelType w:val="hybridMultilevel"/>
    <w:tmpl w:val="2F182CF4"/>
    <w:lvl w:ilvl="0" w:tplc="DACAF7E2">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A858CBCC">
      <w:numFmt w:val="bullet"/>
      <w:lvlText w:val="-"/>
      <w:lvlJc w:val="left"/>
      <w:pPr>
        <w:ind w:left="1080" w:hanging="360"/>
      </w:pPr>
      <w:rPr>
        <w:rFonts w:ascii="Calibri Light" w:eastAsiaTheme="minorHAnsi" w:hAnsi="Calibri Light" w:cs="Calibri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713E12"/>
    <w:multiLevelType w:val="hybridMultilevel"/>
    <w:tmpl w:val="D98A16E4"/>
    <w:lvl w:ilvl="0" w:tplc="4B6A8216">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0050582">
    <w:abstractNumId w:val="8"/>
  </w:num>
  <w:num w:numId="2" w16cid:durableId="1545942754">
    <w:abstractNumId w:val="8"/>
    <w:lvlOverride w:ilvl="0">
      <w:startOverride w:val="1"/>
    </w:lvlOverride>
  </w:num>
  <w:num w:numId="3" w16cid:durableId="1396079368">
    <w:abstractNumId w:val="8"/>
    <w:lvlOverride w:ilvl="0">
      <w:startOverride w:val="1"/>
    </w:lvlOverride>
  </w:num>
  <w:num w:numId="4" w16cid:durableId="912666684">
    <w:abstractNumId w:val="13"/>
  </w:num>
  <w:num w:numId="5" w16cid:durableId="1288000726">
    <w:abstractNumId w:val="2"/>
  </w:num>
  <w:num w:numId="6" w16cid:durableId="1877038141">
    <w:abstractNumId w:val="8"/>
    <w:lvlOverride w:ilvl="0">
      <w:startOverride w:val="1"/>
    </w:lvlOverride>
  </w:num>
  <w:num w:numId="7" w16cid:durableId="1060251481">
    <w:abstractNumId w:val="8"/>
    <w:lvlOverride w:ilvl="0">
      <w:startOverride w:val="1"/>
    </w:lvlOverride>
  </w:num>
  <w:num w:numId="8" w16cid:durableId="643894254">
    <w:abstractNumId w:val="8"/>
    <w:lvlOverride w:ilvl="0">
      <w:startOverride w:val="1"/>
    </w:lvlOverride>
  </w:num>
  <w:num w:numId="9" w16cid:durableId="829171296">
    <w:abstractNumId w:val="16"/>
  </w:num>
  <w:num w:numId="10" w16cid:durableId="2043288856">
    <w:abstractNumId w:val="15"/>
  </w:num>
  <w:num w:numId="11" w16cid:durableId="1705248405">
    <w:abstractNumId w:val="23"/>
  </w:num>
  <w:num w:numId="12" w16cid:durableId="1027684234">
    <w:abstractNumId w:val="18"/>
  </w:num>
  <w:num w:numId="13" w16cid:durableId="1398167535">
    <w:abstractNumId w:val="1"/>
  </w:num>
  <w:num w:numId="14" w16cid:durableId="1111976255">
    <w:abstractNumId w:val="11"/>
  </w:num>
  <w:num w:numId="15" w16cid:durableId="1769809669">
    <w:abstractNumId w:val="3"/>
  </w:num>
  <w:num w:numId="16" w16cid:durableId="367997178">
    <w:abstractNumId w:val="5"/>
  </w:num>
  <w:num w:numId="17" w16cid:durableId="494615759">
    <w:abstractNumId w:val="14"/>
  </w:num>
  <w:num w:numId="18" w16cid:durableId="190076180">
    <w:abstractNumId w:val="7"/>
  </w:num>
  <w:num w:numId="19" w16cid:durableId="462114371">
    <w:abstractNumId w:val="0"/>
  </w:num>
  <w:num w:numId="20" w16cid:durableId="1418332160">
    <w:abstractNumId w:val="24"/>
  </w:num>
  <w:num w:numId="21" w16cid:durableId="563636956">
    <w:abstractNumId w:val="9"/>
  </w:num>
  <w:num w:numId="22" w16cid:durableId="1017270629">
    <w:abstractNumId w:val="19"/>
  </w:num>
  <w:num w:numId="23" w16cid:durableId="1512405141">
    <w:abstractNumId w:val="6"/>
  </w:num>
  <w:num w:numId="24" w16cid:durableId="1144202766">
    <w:abstractNumId w:val="20"/>
  </w:num>
  <w:num w:numId="25" w16cid:durableId="482821028">
    <w:abstractNumId w:val="10"/>
  </w:num>
  <w:num w:numId="26" w16cid:durableId="1415009598">
    <w:abstractNumId w:val="12"/>
  </w:num>
  <w:num w:numId="27" w16cid:durableId="1785885460">
    <w:abstractNumId w:val="21"/>
  </w:num>
  <w:num w:numId="28" w16cid:durableId="121504603">
    <w:abstractNumId w:val="22"/>
  </w:num>
  <w:num w:numId="29" w16cid:durableId="1794981800">
    <w:abstractNumId w:val="4"/>
  </w:num>
  <w:num w:numId="30" w16cid:durableId="1909803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EE"/>
    <w:rsid w:val="000030DA"/>
    <w:rsid w:val="000103D3"/>
    <w:rsid w:val="00014C92"/>
    <w:rsid w:val="00017BC3"/>
    <w:rsid w:val="00025428"/>
    <w:rsid w:val="00030679"/>
    <w:rsid w:val="00035164"/>
    <w:rsid w:val="000351F7"/>
    <w:rsid w:val="0003559E"/>
    <w:rsid w:val="000367AD"/>
    <w:rsid w:val="000416ED"/>
    <w:rsid w:val="00047B7B"/>
    <w:rsid w:val="00055024"/>
    <w:rsid w:val="0007092D"/>
    <w:rsid w:val="0008319D"/>
    <w:rsid w:val="00086FFA"/>
    <w:rsid w:val="000A6A1A"/>
    <w:rsid w:val="000B16A7"/>
    <w:rsid w:val="000C36B4"/>
    <w:rsid w:val="000E3A80"/>
    <w:rsid w:val="000F1407"/>
    <w:rsid w:val="001142D0"/>
    <w:rsid w:val="0011637D"/>
    <w:rsid w:val="001405B7"/>
    <w:rsid w:val="001551EE"/>
    <w:rsid w:val="0018007B"/>
    <w:rsid w:val="00183E1B"/>
    <w:rsid w:val="001869DB"/>
    <w:rsid w:val="00194430"/>
    <w:rsid w:val="0019463F"/>
    <w:rsid w:val="00194F70"/>
    <w:rsid w:val="001A17A4"/>
    <w:rsid w:val="001A25C0"/>
    <w:rsid w:val="001C2BEB"/>
    <w:rsid w:val="001D29C1"/>
    <w:rsid w:val="001E21E5"/>
    <w:rsid w:val="001F3AC0"/>
    <w:rsid w:val="001F4DA9"/>
    <w:rsid w:val="00200399"/>
    <w:rsid w:val="002075B3"/>
    <w:rsid w:val="00216A4A"/>
    <w:rsid w:val="0021791D"/>
    <w:rsid w:val="00232F10"/>
    <w:rsid w:val="00234265"/>
    <w:rsid w:val="0023510A"/>
    <w:rsid w:val="00246196"/>
    <w:rsid w:val="00260BA6"/>
    <w:rsid w:val="00261461"/>
    <w:rsid w:val="00261BD3"/>
    <w:rsid w:val="0026674D"/>
    <w:rsid w:val="00285311"/>
    <w:rsid w:val="002903BA"/>
    <w:rsid w:val="002923D5"/>
    <w:rsid w:val="002965B1"/>
    <w:rsid w:val="002B31A6"/>
    <w:rsid w:val="002C1236"/>
    <w:rsid w:val="002C3EDB"/>
    <w:rsid w:val="002C6E50"/>
    <w:rsid w:val="002D3BD6"/>
    <w:rsid w:val="002D5C29"/>
    <w:rsid w:val="00302F00"/>
    <w:rsid w:val="0031067C"/>
    <w:rsid w:val="003204D5"/>
    <w:rsid w:val="003248E8"/>
    <w:rsid w:val="0032619A"/>
    <w:rsid w:val="00340DF8"/>
    <w:rsid w:val="00341424"/>
    <w:rsid w:val="00343F6F"/>
    <w:rsid w:val="00352311"/>
    <w:rsid w:val="00373A24"/>
    <w:rsid w:val="00385233"/>
    <w:rsid w:val="003A6EBF"/>
    <w:rsid w:val="003B28B6"/>
    <w:rsid w:val="003C194F"/>
    <w:rsid w:val="004041C7"/>
    <w:rsid w:val="00410EEF"/>
    <w:rsid w:val="004335DF"/>
    <w:rsid w:val="00436475"/>
    <w:rsid w:val="004724EF"/>
    <w:rsid w:val="00472559"/>
    <w:rsid w:val="00475E57"/>
    <w:rsid w:val="004A52E3"/>
    <w:rsid w:val="004B1057"/>
    <w:rsid w:val="004B79B0"/>
    <w:rsid w:val="004C6779"/>
    <w:rsid w:val="004D1D85"/>
    <w:rsid w:val="004E5AB4"/>
    <w:rsid w:val="004F720B"/>
    <w:rsid w:val="00503F26"/>
    <w:rsid w:val="00512610"/>
    <w:rsid w:val="00520361"/>
    <w:rsid w:val="00526B6B"/>
    <w:rsid w:val="00544E96"/>
    <w:rsid w:val="00552000"/>
    <w:rsid w:val="005848DA"/>
    <w:rsid w:val="0059010F"/>
    <w:rsid w:val="00590CA5"/>
    <w:rsid w:val="00592E1A"/>
    <w:rsid w:val="00595180"/>
    <w:rsid w:val="005A2062"/>
    <w:rsid w:val="005A4153"/>
    <w:rsid w:val="005C43F7"/>
    <w:rsid w:val="005D34A0"/>
    <w:rsid w:val="005D6C09"/>
    <w:rsid w:val="005E619A"/>
    <w:rsid w:val="005F18CC"/>
    <w:rsid w:val="005F7B84"/>
    <w:rsid w:val="00612229"/>
    <w:rsid w:val="0061328F"/>
    <w:rsid w:val="006160EE"/>
    <w:rsid w:val="00625F65"/>
    <w:rsid w:val="00630578"/>
    <w:rsid w:val="006506CF"/>
    <w:rsid w:val="006525FE"/>
    <w:rsid w:val="00661961"/>
    <w:rsid w:val="00661B0B"/>
    <w:rsid w:val="00671161"/>
    <w:rsid w:val="00674013"/>
    <w:rsid w:val="00697660"/>
    <w:rsid w:val="006A7EC0"/>
    <w:rsid w:val="006B1B6F"/>
    <w:rsid w:val="006B4896"/>
    <w:rsid w:val="006B4D33"/>
    <w:rsid w:val="006C13E7"/>
    <w:rsid w:val="006E54CC"/>
    <w:rsid w:val="0070232C"/>
    <w:rsid w:val="007038E6"/>
    <w:rsid w:val="00704E09"/>
    <w:rsid w:val="0071211D"/>
    <w:rsid w:val="00722A4C"/>
    <w:rsid w:val="0072720B"/>
    <w:rsid w:val="007332ED"/>
    <w:rsid w:val="00741590"/>
    <w:rsid w:val="007627FC"/>
    <w:rsid w:val="00766FFB"/>
    <w:rsid w:val="0076732A"/>
    <w:rsid w:val="0077760E"/>
    <w:rsid w:val="00790A88"/>
    <w:rsid w:val="00790F87"/>
    <w:rsid w:val="00791418"/>
    <w:rsid w:val="0079728E"/>
    <w:rsid w:val="007C5166"/>
    <w:rsid w:val="007C71F4"/>
    <w:rsid w:val="007F6492"/>
    <w:rsid w:val="007F7F2E"/>
    <w:rsid w:val="0080025F"/>
    <w:rsid w:val="008039D7"/>
    <w:rsid w:val="008117FF"/>
    <w:rsid w:val="0081460E"/>
    <w:rsid w:val="00822DC0"/>
    <w:rsid w:val="0082501D"/>
    <w:rsid w:val="00830740"/>
    <w:rsid w:val="008447C2"/>
    <w:rsid w:val="00845374"/>
    <w:rsid w:val="00847219"/>
    <w:rsid w:val="00852E3F"/>
    <w:rsid w:val="00853D2E"/>
    <w:rsid w:val="008764BE"/>
    <w:rsid w:val="00877CCA"/>
    <w:rsid w:val="008910C2"/>
    <w:rsid w:val="00893DB4"/>
    <w:rsid w:val="008A226C"/>
    <w:rsid w:val="008A64CF"/>
    <w:rsid w:val="008B02AD"/>
    <w:rsid w:val="008B5DD3"/>
    <w:rsid w:val="008C1B7C"/>
    <w:rsid w:val="008E46A1"/>
    <w:rsid w:val="008F5674"/>
    <w:rsid w:val="008F56C2"/>
    <w:rsid w:val="008F695F"/>
    <w:rsid w:val="008F6C45"/>
    <w:rsid w:val="008F7145"/>
    <w:rsid w:val="00901049"/>
    <w:rsid w:val="0090239F"/>
    <w:rsid w:val="00915410"/>
    <w:rsid w:val="00950EB1"/>
    <w:rsid w:val="00953CAC"/>
    <w:rsid w:val="00954F07"/>
    <w:rsid w:val="00963017"/>
    <w:rsid w:val="00963BE9"/>
    <w:rsid w:val="00970BEB"/>
    <w:rsid w:val="00973874"/>
    <w:rsid w:val="00977B0C"/>
    <w:rsid w:val="009950A2"/>
    <w:rsid w:val="009A4EC9"/>
    <w:rsid w:val="009B39B9"/>
    <w:rsid w:val="009C0705"/>
    <w:rsid w:val="009C0B21"/>
    <w:rsid w:val="009F0449"/>
    <w:rsid w:val="00A01D6E"/>
    <w:rsid w:val="00A03DD9"/>
    <w:rsid w:val="00A17D10"/>
    <w:rsid w:val="00A224EE"/>
    <w:rsid w:val="00A2613E"/>
    <w:rsid w:val="00A4001E"/>
    <w:rsid w:val="00A45A5C"/>
    <w:rsid w:val="00A63CBE"/>
    <w:rsid w:val="00A65CA1"/>
    <w:rsid w:val="00A761C5"/>
    <w:rsid w:val="00A816D8"/>
    <w:rsid w:val="00A92D53"/>
    <w:rsid w:val="00AA3240"/>
    <w:rsid w:val="00AA6ACC"/>
    <w:rsid w:val="00AC27E1"/>
    <w:rsid w:val="00AD3415"/>
    <w:rsid w:val="00AF37AF"/>
    <w:rsid w:val="00AF7C26"/>
    <w:rsid w:val="00B000B3"/>
    <w:rsid w:val="00B01E7D"/>
    <w:rsid w:val="00B01FCA"/>
    <w:rsid w:val="00B11FA6"/>
    <w:rsid w:val="00B248D4"/>
    <w:rsid w:val="00B31052"/>
    <w:rsid w:val="00B57AB5"/>
    <w:rsid w:val="00B61DD3"/>
    <w:rsid w:val="00B676E8"/>
    <w:rsid w:val="00B84D80"/>
    <w:rsid w:val="00BA3E64"/>
    <w:rsid w:val="00BB1A71"/>
    <w:rsid w:val="00BB7727"/>
    <w:rsid w:val="00BC303F"/>
    <w:rsid w:val="00BC50FC"/>
    <w:rsid w:val="00BC7AFA"/>
    <w:rsid w:val="00BE0C28"/>
    <w:rsid w:val="00BF2545"/>
    <w:rsid w:val="00C019DE"/>
    <w:rsid w:val="00C02DDF"/>
    <w:rsid w:val="00C171D0"/>
    <w:rsid w:val="00C40760"/>
    <w:rsid w:val="00C42627"/>
    <w:rsid w:val="00C5270E"/>
    <w:rsid w:val="00C60EBF"/>
    <w:rsid w:val="00C670C0"/>
    <w:rsid w:val="00C67BA8"/>
    <w:rsid w:val="00C90E91"/>
    <w:rsid w:val="00CA2C03"/>
    <w:rsid w:val="00CC6DFC"/>
    <w:rsid w:val="00CE0E6D"/>
    <w:rsid w:val="00CE625D"/>
    <w:rsid w:val="00CF14DB"/>
    <w:rsid w:val="00CF38E6"/>
    <w:rsid w:val="00D063C5"/>
    <w:rsid w:val="00D107AE"/>
    <w:rsid w:val="00D20158"/>
    <w:rsid w:val="00D24737"/>
    <w:rsid w:val="00D42479"/>
    <w:rsid w:val="00D438FA"/>
    <w:rsid w:val="00D44D62"/>
    <w:rsid w:val="00D45B52"/>
    <w:rsid w:val="00D669B8"/>
    <w:rsid w:val="00D700C8"/>
    <w:rsid w:val="00D71B0E"/>
    <w:rsid w:val="00D75806"/>
    <w:rsid w:val="00D767DE"/>
    <w:rsid w:val="00D80489"/>
    <w:rsid w:val="00D8380E"/>
    <w:rsid w:val="00D937DD"/>
    <w:rsid w:val="00DA6024"/>
    <w:rsid w:val="00DB301E"/>
    <w:rsid w:val="00DC3DBF"/>
    <w:rsid w:val="00DC6966"/>
    <w:rsid w:val="00DE447D"/>
    <w:rsid w:val="00DF5061"/>
    <w:rsid w:val="00DF78C3"/>
    <w:rsid w:val="00DF79EE"/>
    <w:rsid w:val="00E232DE"/>
    <w:rsid w:val="00E363E8"/>
    <w:rsid w:val="00E363F6"/>
    <w:rsid w:val="00E47C92"/>
    <w:rsid w:val="00E57892"/>
    <w:rsid w:val="00E96761"/>
    <w:rsid w:val="00EC1207"/>
    <w:rsid w:val="00EC1229"/>
    <w:rsid w:val="00EC35A0"/>
    <w:rsid w:val="00ED0641"/>
    <w:rsid w:val="00ED104B"/>
    <w:rsid w:val="00EE32FE"/>
    <w:rsid w:val="00EF59FD"/>
    <w:rsid w:val="00F06066"/>
    <w:rsid w:val="00F073F4"/>
    <w:rsid w:val="00F119EF"/>
    <w:rsid w:val="00F63247"/>
    <w:rsid w:val="00F650D4"/>
    <w:rsid w:val="00F74B5D"/>
    <w:rsid w:val="00F7660D"/>
    <w:rsid w:val="00F8791F"/>
    <w:rsid w:val="00F959D5"/>
    <w:rsid w:val="00F976DD"/>
    <w:rsid w:val="00FA0EA9"/>
    <w:rsid w:val="00FC4C05"/>
    <w:rsid w:val="00FD50AB"/>
    <w:rsid w:val="00FD5C46"/>
    <w:rsid w:val="00FF15F9"/>
    <w:rsid w:val="00FF3D4F"/>
    <w:rsid w:val="00FF4863"/>
    <w:rsid w:val="00FF4E37"/>
    <w:rsid w:val="00FF5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048F6"/>
  <w15:chartTrackingRefBased/>
  <w15:docId w15:val="{F39E01CE-6516-470F-B0DD-59E1DE43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EE"/>
    <w:pPr>
      <w:suppressAutoHyphens/>
      <w:spacing w:before="120" w:after="240" w:line="240" w:lineRule="atLeast"/>
    </w:pPr>
    <w:rPr>
      <w:rFonts w:asciiTheme="minorHAnsi" w:eastAsiaTheme="minorHAnsi" w:hAnsiTheme="minorHAnsi" w:cstheme="majorBidi"/>
      <w:color w:val="000000" w:themeColor="text1"/>
      <w:sz w:val="22"/>
      <w:szCs w:val="3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olor w:val="2F5496" w:themeColor="accent1" w:themeShade="BF"/>
      <w:sz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olor w:val="1F3763"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SubtleEmphasis">
    <w:name w:val="Subtle Emphasis"/>
    <w:basedOn w:val="DefaultParagraphFont"/>
    <w:uiPriority w:val="19"/>
    <w:qFormat/>
    <w:rsid w:val="001551EE"/>
    <w:rPr>
      <w:i/>
      <w:iCs/>
      <w:color w:val="404040" w:themeColor="text1" w:themeTint="BF"/>
    </w:rPr>
  </w:style>
  <w:style w:type="paragraph" w:customStyle="1" w:styleId="Default">
    <w:name w:val="Default"/>
    <w:rsid w:val="001551EE"/>
    <w:pPr>
      <w:autoSpaceDE w:val="0"/>
      <w:autoSpaceDN w:val="0"/>
      <w:adjustRightInd w:val="0"/>
    </w:pPr>
    <w:rPr>
      <w:rFonts w:ascii="Arial" w:eastAsiaTheme="minorHAnsi" w:hAnsi="Arial" w:cs="Arial"/>
      <w:color w:val="000000"/>
      <w:sz w:val="24"/>
      <w:szCs w:val="24"/>
      <w:lang w:eastAsia="en-US"/>
    </w:rPr>
  </w:style>
  <w:style w:type="paragraph" w:customStyle="1" w:styleId="Highlightbox">
    <w:name w:val="Highlight box"/>
    <w:basedOn w:val="Normal"/>
    <w:link w:val="HighlightboxChar"/>
    <w:qFormat/>
    <w:rsid w:val="001551EE"/>
    <w:pPr>
      <w:pBdr>
        <w:top w:val="double" w:sz="4" w:space="6" w:color="065157"/>
        <w:left w:val="double" w:sz="4" w:space="6" w:color="065157"/>
        <w:bottom w:val="double" w:sz="4" w:space="6" w:color="065157"/>
        <w:right w:val="double" w:sz="4" w:space="6" w:color="065157"/>
      </w:pBdr>
      <w:shd w:val="clear" w:color="auto" w:fill="CDDCDD"/>
      <w:spacing w:line="360" w:lineRule="auto"/>
    </w:pPr>
    <w:rPr>
      <w:rFonts w:ascii="Calibri" w:hAnsi="Calibri"/>
      <w:b/>
      <w:sz w:val="24"/>
    </w:rPr>
  </w:style>
  <w:style w:type="character" w:customStyle="1" w:styleId="HighlightboxChar">
    <w:name w:val="Highlight box Char"/>
    <w:basedOn w:val="DefaultParagraphFont"/>
    <w:link w:val="Highlightbox"/>
    <w:rsid w:val="001551EE"/>
    <w:rPr>
      <w:rFonts w:eastAsiaTheme="minorHAnsi" w:cstheme="majorBidi"/>
      <w:b/>
      <w:color w:val="000000" w:themeColor="text1"/>
      <w:sz w:val="24"/>
      <w:szCs w:val="32"/>
      <w:shd w:val="clear" w:color="auto" w:fill="CDDCDD"/>
      <w:lang w:eastAsia="en-US"/>
    </w:rPr>
  </w:style>
  <w:style w:type="character" w:styleId="CommentReference">
    <w:name w:val="annotation reference"/>
    <w:basedOn w:val="DefaultParagraphFont"/>
    <w:uiPriority w:val="99"/>
    <w:semiHidden/>
    <w:unhideWhenUsed/>
    <w:rsid w:val="001551EE"/>
    <w:rPr>
      <w:sz w:val="16"/>
      <w:szCs w:val="16"/>
    </w:rPr>
  </w:style>
  <w:style w:type="paragraph" w:styleId="CommentText">
    <w:name w:val="annotation text"/>
    <w:basedOn w:val="Normal"/>
    <w:link w:val="CommentTextChar"/>
    <w:uiPriority w:val="99"/>
    <w:unhideWhenUsed/>
    <w:rsid w:val="001551EE"/>
    <w:pPr>
      <w:spacing w:line="240" w:lineRule="auto"/>
    </w:pPr>
    <w:rPr>
      <w:sz w:val="20"/>
      <w:szCs w:val="20"/>
    </w:rPr>
  </w:style>
  <w:style w:type="character" w:customStyle="1" w:styleId="CommentTextChar">
    <w:name w:val="Comment Text Char"/>
    <w:basedOn w:val="DefaultParagraphFont"/>
    <w:link w:val="CommentText"/>
    <w:uiPriority w:val="99"/>
    <w:rsid w:val="001551EE"/>
    <w:rPr>
      <w:rFonts w:asciiTheme="minorHAnsi" w:eastAsiaTheme="minorHAnsi" w:hAnsiTheme="minorHAnsi" w:cstheme="majorBidi"/>
      <w:color w:val="000000" w:themeColor="text1"/>
      <w:lang w:eastAsia="en-US"/>
    </w:rPr>
  </w:style>
  <w:style w:type="paragraph" w:styleId="BodyText">
    <w:name w:val="Body Text"/>
    <w:basedOn w:val="Normal"/>
    <w:link w:val="BodyTextChar"/>
    <w:autoRedefine/>
    <w:uiPriority w:val="99"/>
    <w:unhideWhenUsed/>
    <w:qFormat/>
    <w:rsid w:val="001551EE"/>
    <w:pPr>
      <w:framePr w:hSpace="180" w:wrap="around" w:vAnchor="text" w:hAnchor="text" w:x="-147" w:y="1"/>
      <w:numPr>
        <w:numId w:val="10"/>
      </w:numPr>
      <w:suppressAutoHyphens w:val="0"/>
      <w:spacing w:before="20" w:after="20" w:line="240" w:lineRule="auto"/>
      <w:suppressOverlap/>
    </w:pPr>
    <w:rPr>
      <w:rFonts w:ascii="Segoe UI Symbol" w:hAnsi="Segoe UI Symbol" w:cs="Segoe UI Symbol"/>
    </w:rPr>
  </w:style>
  <w:style w:type="character" w:customStyle="1" w:styleId="BodyTextChar">
    <w:name w:val="Body Text Char"/>
    <w:basedOn w:val="DefaultParagraphFont"/>
    <w:link w:val="BodyText"/>
    <w:uiPriority w:val="99"/>
    <w:rsid w:val="001551EE"/>
    <w:rPr>
      <w:rFonts w:ascii="Segoe UI Symbol" w:eastAsiaTheme="minorHAnsi" w:hAnsi="Segoe UI Symbol" w:cs="Segoe UI Symbol"/>
      <w:color w:val="000000" w:themeColor="text1"/>
      <w:sz w:val="22"/>
      <w:szCs w:val="32"/>
      <w:lang w:eastAsia="en-US"/>
    </w:rPr>
  </w:style>
  <w:style w:type="paragraph" w:styleId="ListParagraph">
    <w:name w:val="List Paragraph"/>
    <w:aliases w:val="List Paragraph1,Recommendation,Evidence on Demand bullet points,List Paragraph11,L,CV text,F5 List Paragraph,Dot pt,List Paragraph111,Medium Grid 1 - Accent 21,Numbered Paragraph,Bullet List,FooterText,List Paragraph2,Bullets,Bullet paras"/>
    <w:basedOn w:val="Normal"/>
    <w:link w:val="ListParagraphChar"/>
    <w:uiPriority w:val="34"/>
    <w:qFormat/>
    <w:rsid w:val="001551EE"/>
    <w:pPr>
      <w:ind w:left="720"/>
      <w:contextualSpacing/>
    </w:pPr>
  </w:style>
  <w:style w:type="character" w:styleId="Hyperlink">
    <w:name w:val="Hyperlink"/>
    <w:basedOn w:val="DefaultParagraphFont"/>
    <w:uiPriority w:val="99"/>
    <w:unhideWhenUsed/>
    <w:rsid w:val="001551EE"/>
    <w:rPr>
      <w:color w:val="0000FF"/>
      <w:u w:val="single"/>
    </w:rPr>
  </w:style>
  <w:style w:type="character" w:customStyle="1" w:styleId="ListParagraphChar">
    <w:name w:val="List Paragraph Char"/>
    <w:aliases w:val="List Paragraph1 Char,Recommendation Char,Evidence on Demand bullet points Char,List Paragraph11 Char,L Char,CV text Char,F5 List Paragraph Char,Dot pt Char,List Paragraph111 Char,Medium Grid 1 - Accent 21 Char,Numbered Paragraph Char"/>
    <w:basedOn w:val="DefaultParagraphFont"/>
    <w:link w:val="ListParagraph"/>
    <w:uiPriority w:val="34"/>
    <w:qFormat/>
    <w:locked/>
    <w:rsid w:val="001551EE"/>
    <w:rPr>
      <w:rFonts w:asciiTheme="minorHAnsi" w:eastAsiaTheme="minorHAnsi" w:hAnsiTheme="minorHAnsi" w:cstheme="majorBidi"/>
      <w:color w:val="000000" w:themeColor="text1"/>
      <w:sz w:val="22"/>
      <w:szCs w:val="32"/>
      <w:lang w:eastAsia="en-US"/>
    </w:rPr>
  </w:style>
  <w:style w:type="paragraph" w:styleId="CommentSubject">
    <w:name w:val="annotation subject"/>
    <w:basedOn w:val="CommentText"/>
    <w:next w:val="CommentText"/>
    <w:link w:val="CommentSubjectChar"/>
    <w:uiPriority w:val="99"/>
    <w:semiHidden/>
    <w:unhideWhenUsed/>
    <w:rsid w:val="00183E1B"/>
    <w:rPr>
      <w:b/>
      <w:bCs/>
    </w:rPr>
  </w:style>
  <w:style w:type="character" w:customStyle="1" w:styleId="CommentSubjectChar">
    <w:name w:val="Comment Subject Char"/>
    <w:basedOn w:val="CommentTextChar"/>
    <w:link w:val="CommentSubject"/>
    <w:uiPriority w:val="99"/>
    <w:semiHidden/>
    <w:rsid w:val="00183E1B"/>
    <w:rPr>
      <w:rFonts w:asciiTheme="minorHAnsi" w:eastAsiaTheme="minorHAnsi" w:hAnsiTheme="minorHAnsi" w:cstheme="majorBidi"/>
      <w:b/>
      <w:bCs/>
      <w:color w:val="000000" w:themeColor="text1"/>
      <w:lang w:eastAsia="en-US"/>
    </w:rPr>
  </w:style>
  <w:style w:type="paragraph" w:styleId="FootnoteText">
    <w:name w:val="footnote text"/>
    <w:aliases w:val="DBW Footnote Text,Footnote Text Char1 Char1,Footnote Text Char Char Char1,Footnote Text Char1 Char Char Char1,Footnote Text Char Char Char Char Char Char Char1,Footnote Text Char Char Char1 Char Char Char1,FN,Char Char Char,Char Char,Char"/>
    <w:basedOn w:val="Normal"/>
    <w:link w:val="FootnoteTextChar"/>
    <w:uiPriority w:val="99"/>
    <w:unhideWhenUsed/>
    <w:qFormat/>
    <w:rsid w:val="005E619A"/>
    <w:pPr>
      <w:suppressAutoHyphens w:val="0"/>
      <w:spacing w:before="0" w:after="0" w:line="240" w:lineRule="auto"/>
    </w:pPr>
    <w:rPr>
      <w:rFonts w:ascii="Segoe UI" w:hAnsi="Segoe UI" w:cstheme="minorBidi"/>
      <w:color w:val="auto"/>
      <w:sz w:val="20"/>
      <w:szCs w:val="20"/>
    </w:rPr>
  </w:style>
  <w:style w:type="character" w:customStyle="1" w:styleId="FootnoteTextChar">
    <w:name w:val="Footnote Text Char"/>
    <w:aliases w:val="DBW Footnote Text Char,Footnote Text Char1 Char1 Char,Footnote Text Char Char Char1 Char,Footnote Text Char1 Char Char Char1 Char,Footnote Text Char Char Char Char Char Char Char1 Char,FN Char,Char Char Char Char,Char Char Char1"/>
    <w:basedOn w:val="DefaultParagraphFont"/>
    <w:link w:val="FootnoteText"/>
    <w:uiPriority w:val="99"/>
    <w:rsid w:val="005E619A"/>
    <w:rPr>
      <w:rFonts w:ascii="Segoe UI" w:eastAsiaTheme="minorHAnsi" w:hAnsi="Segoe UI" w:cstheme="minorBidi"/>
      <w:lang w:eastAsia="en-US"/>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Footnote text"/>
    <w:basedOn w:val="DefaultParagraphFont"/>
    <w:uiPriority w:val="99"/>
    <w:unhideWhenUsed/>
    <w:qFormat/>
    <w:rsid w:val="005E619A"/>
    <w:rPr>
      <w:vertAlign w:val="superscript"/>
    </w:rPr>
  </w:style>
  <w:style w:type="table" w:customStyle="1" w:styleId="blendbandedtable">
    <w:name w:val="blend banded table"/>
    <w:basedOn w:val="TableNormal"/>
    <w:uiPriority w:val="99"/>
    <w:rsid w:val="005E619A"/>
    <w:rPr>
      <w:rFonts w:ascii="Segoe UI Semibold" w:eastAsiaTheme="minorHAnsi" w:hAnsi="Segoe UI Semibold" w:cstheme="majorBidi"/>
      <w:sz w:val="32"/>
      <w:szCs w:val="32"/>
      <w:lang w:eastAsia="en-US"/>
    </w:rPr>
    <w:tblPr>
      <w:tblStyleRow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auto"/>
    </w:tcPr>
    <w:tblStylePr w:type="band2Horz">
      <w:tblPr/>
      <w:tcPr>
        <w:shd w:val="clear" w:color="auto" w:fill="FBE4D5" w:themeFill="accent2" w:themeFillTint="33"/>
      </w:tcPr>
    </w:tblStylePr>
  </w:style>
  <w:style w:type="paragraph" w:customStyle="1" w:styleId="Listparagraphbullets">
    <w:name w:val="List paragraph—bullets"/>
    <w:basedOn w:val="Normal"/>
    <w:autoRedefine/>
    <w:qFormat/>
    <w:rsid w:val="00E47C92"/>
    <w:pPr>
      <w:numPr>
        <w:numId w:val="25"/>
      </w:numPr>
      <w:contextualSpacing/>
    </w:pPr>
    <w:rPr>
      <w:b/>
    </w:rPr>
  </w:style>
  <w:style w:type="character" w:customStyle="1" w:styleId="cf01">
    <w:name w:val="cf01"/>
    <w:basedOn w:val="DefaultParagraphFont"/>
    <w:rsid w:val="00704E09"/>
    <w:rPr>
      <w:rFonts w:ascii="Segoe UI" w:hAnsi="Segoe UI" w:cs="Segoe UI" w:hint="default"/>
      <w:sz w:val="18"/>
      <w:szCs w:val="18"/>
    </w:rPr>
  </w:style>
  <w:style w:type="character" w:customStyle="1" w:styleId="cf11">
    <w:name w:val="cf11"/>
    <w:basedOn w:val="DefaultParagraphFont"/>
    <w:rsid w:val="00C5270E"/>
    <w:rPr>
      <w:rFonts w:ascii="Segoe UI" w:hAnsi="Segoe UI" w:cs="Segoe UI" w:hint="default"/>
      <w:sz w:val="18"/>
      <w:szCs w:val="18"/>
      <w:u w:val="single"/>
      <w:shd w:val="clear" w:color="auto" w:fill="FFFF00"/>
    </w:rPr>
  </w:style>
  <w:style w:type="character" w:styleId="UnresolvedMention">
    <w:name w:val="Unresolved Mention"/>
    <w:basedOn w:val="DefaultParagraphFont"/>
    <w:uiPriority w:val="99"/>
    <w:semiHidden/>
    <w:unhideWhenUsed/>
    <w:rsid w:val="000E3A80"/>
    <w:rPr>
      <w:color w:val="605E5C"/>
      <w:shd w:val="clear" w:color="auto" w:fill="E1DFDD"/>
    </w:rPr>
  </w:style>
  <w:style w:type="character" w:styleId="FollowedHyperlink">
    <w:name w:val="FollowedHyperlink"/>
    <w:basedOn w:val="DefaultParagraphFont"/>
    <w:uiPriority w:val="99"/>
    <w:semiHidden/>
    <w:unhideWhenUsed/>
    <w:rsid w:val="000E3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4743">
      <w:bodyDiv w:val="1"/>
      <w:marLeft w:val="0"/>
      <w:marRight w:val="0"/>
      <w:marTop w:val="0"/>
      <w:marBottom w:val="0"/>
      <w:divBdr>
        <w:top w:val="none" w:sz="0" w:space="0" w:color="auto"/>
        <w:left w:val="none" w:sz="0" w:space="0" w:color="auto"/>
        <w:bottom w:val="none" w:sz="0" w:space="0" w:color="auto"/>
        <w:right w:val="none" w:sz="0" w:space="0" w:color="auto"/>
      </w:divBdr>
    </w:div>
    <w:div w:id="46820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about-us/publications/Pages/gender-equality-in-monitoring-and-evaluation-good-practice-note"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fat.gov.au/publications/development/gender-equality-investment-level-strategy-development-good-practice-note" TargetMode="External"/><Relationship Id="rId17" Type="http://schemas.openxmlformats.org/officeDocument/2006/relationships/hyperlink" Target="https://www.dfat.gov.au/publications/development/gender-equality-disability-and-social-inclusion-analysis-good-practice-note" TargetMode="External"/><Relationship Id="rId2" Type="http://schemas.openxmlformats.org/officeDocument/2006/relationships/customXml" Target="../customXml/item2.xml"/><Relationship Id="rId16" Type="http://schemas.openxmlformats.org/officeDocument/2006/relationships/hyperlink" Target="https://www.dfat.gov.au/publications/development/gender-equality-investment-level-strategy-development-good-practice-no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t.gov.au/publications/development/gender-equality-disability-and-social-inclusion-analysis-good-practice-note" TargetMode="External"/><Relationship Id="rId5" Type="http://schemas.openxmlformats.org/officeDocument/2006/relationships/numbering" Target="numbering.xml"/><Relationship Id="rId15" Type="http://schemas.openxmlformats.org/officeDocument/2006/relationships/hyperlink" Target="https://indopacifichealthsecurity.dfat.gov.au/sites/default/files/2023-02/DFAT%20Partnerships%20for%20a%20Healthy%20Region%20-%20GEDSI%20and%20First%20Nations%20engagement%20Guidance%20Note.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sites/default/files/disability-inclusive-development-guidance-note.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urke2\OneDrive%20-%20Department%20of%20Foreign%20Affairs%20and%20Trade%20(dfat.gov.au)\Desktop\factsheet-template-ble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c14b980-3a59-4797-87bc-4e4d5601662e" xsi:nil="true"/>
    <lcf76f155ced4ddcb4097134ff3c332f xmlns="47e6606d-f12e-403c-b478-8793a1d190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A313495331C84E8C222A0942F39D7C" ma:contentTypeVersion="13" ma:contentTypeDescription="Create a new document." ma:contentTypeScope="" ma:versionID="8769d52cd130ae526ef004faebf94c9e">
  <xsd:schema xmlns:xsd="http://www.w3.org/2001/XMLSchema" xmlns:xs="http://www.w3.org/2001/XMLSchema" xmlns:p="http://schemas.microsoft.com/office/2006/metadata/properties" xmlns:ns2="47e6606d-f12e-403c-b478-8793a1d190cd" xmlns:ns3="2c14b980-3a59-4797-87bc-4e4d5601662e" targetNamespace="http://schemas.microsoft.com/office/2006/metadata/properties" ma:root="true" ma:fieldsID="b3d7757a495129ac79998cafb13d6eaf" ns2:_="" ns3:_="">
    <xsd:import namespace="47e6606d-f12e-403c-b478-8793a1d190cd"/>
    <xsd:import namespace="2c14b980-3a59-4797-87bc-4e4d56016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6606d-f12e-403c-b478-8793a1d1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4b980-3a59-4797-87bc-4e4d56016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430fa92-9805-4864-9384-8918fef18567}" ma:internalName="TaxCatchAll" ma:showField="CatchAllData" ma:web="2c14b980-3a59-4797-87bc-4e4d56016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2.xml><?xml version="1.0" encoding="utf-8"?>
<ds:datastoreItem xmlns:ds="http://schemas.openxmlformats.org/officeDocument/2006/customXml" ds:itemID="{E88D4874-CF03-4A2C-91C5-F66BD39EE1DE}">
  <ds:schemaRefs>
    <ds:schemaRef ds:uri="http://schemas.microsoft.com/office/2006/metadata/properties"/>
    <ds:schemaRef ds:uri="http://schemas.microsoft.com/office/infopath/2007/PartnerControls"/>
    <ds:schemaRef ds:uri="2c14b980-3a59-4797-87bc-4e4d5601662e"/>
    <ds:schemaRef ds:uri="47e6606d-f12e-403c-b478-8793a1d190cd"/>
  </ds:schemaRefs>
</ds:datastoreItem>
</file>

<file path=customXml/itemProps3.xml><?xml version="1.0" encoding="utf-8"?>
<ds:datastoreItem xmlns:ds="http://schemas.openxmlformats.org/officeDocument/2006/customXml" ds:itemID="{33E118E1-1616-4C79-AF15-48A659CBB110}">
  <ds:schemaRefs>
    <ds:schemaRef ds:uri="http://schemas.microsoft.com/sharepoint/v3/contenttype/forms"/>
  </ds:schemaRefs>
</ds:datastoreItem>
</file>

<file path=customXml/itemProps4.xml><?xml version="1.0" encoding="utf-8"?>
<ds:datastoreItem xmlns:ds="http://schemas.openxmlformats.org/officeDocument/2006/customXml" ds:itemID="{46072D34-2C92-4C4F-8AAF-38622069A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6606d-f12e-403c-b478-8793a1d190cd"/>
    <ds:schemaRef ds:uri="2c14b980-3a59-4797-87bc-4e4d56016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factsheet-template-blend.dotx</Template>
  <TotalTime>3</TotalTime>
  <Pages>10</Pages>
  <Words>4373</Words>
  <Characters>26941</Characters>
  <Application>Microsoft Office Word</Application>
  <DocSecurity>0</DocSecurity>
  <Lines>489</Lines>
  <Paragraphs>217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Integrating gender equality, disability equity and social inclusion into Monitor</vt:lpstr>
      <vt:lpstr>    Key steps for effective GEDSI in MEL processes and reporting in health programs</vt:lpstr>
      <vt:lpstr>    What to consider during design to support GEDSI-RESPONSIVE MEL plans </vt:lpstr>
      <vt:lpstr>    How to integrate GEDSI outcomes into the program logic</vt:lpstr>
      <vt:lpstr>    What GEDSI elements to Include in the MEL Plan </vt:lpstr>
      <vt:lpstr>    What GEDSI information to include in reporting</vt:lpstr>
      <vt:lpstr>    What GEDSI information to include in reviews and evaluations</vt:lpstr>
      <vt:lpstr>        Key considerations when planning a review or evaluation</vt:lpstr>
      <vt:lpstr>    Additional Resources</vt:lpstr>
      <vt:lpstr>    Annex 2: Sample GEDSI Indicators for Health Programs</vt:lpstr>
    </vt:vector>
  </TitlesOfParts>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 DFAT</dc:creator>
  <cp:keywords>[SEC=OFFICIAL]</cp:keywords>
  <dc:description/>
  <cp:lastModifiedBy>Joanna Larvin</cp:lastModifiedBy>
  <cp:revision>5</cp:revision>
  <cp:lastPrinted>2024-07-01T03:31:00Z</cp:lastPrinted>
  <dcterms:created xsi:type="dcterms:W3CDTF">2024-07-01T02:38:00Z</dcterms:created>
  <dcterms:modified xsi:type="dcterms:W3CDTF">2024-07-01T03:40:00Z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5639FAB86624D21721E32CCA1D23D72B8B8FDE1C</vt:lpwstr>
  </property>
  <property fmtid="{D5CDD505-2E9C-101B-9397-08002B2CF9AE}" pid="11" name="PM_OriginationTimeStamp">
    <vt:lpwstr>2023-02-15T22:12:19Z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D3F0C8F35870E2F78658ECB6BA4E8B08</vt:lpwstr>
  </property>
  <property fmtid="{D5CDD505-2E9C-101B-9397-08002B2CF9AE}" pid="20" name="PM_Hash_Salt">
    <vt:lpwstr>26EBCC80F9724AA431D079B4D8DC5B3A</vt:lpwstr>
  </property>
  <property fmtid="{D5CDD505-2E9C-101B-9397-08002B2CF9AE}" pid="21" name="PM_Hash_SHA1">
    <vt:lpwstr>132CD0EF5B8C1F57EB0C40589F7166C78C476221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7829EF3502B36644C0DE3DC4561FECD8B95A05BA0BB1B48FBCE4B1D48C3FE4D7</vt:lpwstr>
  </property>
  <property fmtid="{D5CDD505-2E9C-101B-9397-08002B2CF9AE}" pid="27" name="PM_OriginatorDomainName_SHA256">
    <vt:lpwstr>6F3591835F3B2A8A025B00B5BA6418010DA3A17C9C26EA9C049FFD28039489A2</vt:lpwstr>
  </property>
  <property fmtid="{D5CDD505-2E9C-101B-9397-08002B2CF9AE}" pid="28" name="ContentTypeId">
    <vt:lpwstr>0x01010084A313495331C84E8C222A0942F39D7C</vt:lpwstr>
  </property>
  <property fmtid="{D5CDD505-2E9C-101B-9397-08002B2CF9AE}" pid="29" name="PMHMAC">
    <vt:lpwstr>v=2022.1;a=SHA256;h=2DA9D1600B66196E3D1BF136F02658E1D2C2010D59DDD2202FE490E033A2C2A9</vt:lpwstr>
  </property>
</Properties>
</file>