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4A2F" w14:textId="1164A5A4" w:rsidR="00DC03A0" w:rsidRPr="00C30252" w:rsidRDefault="00DC03A0" w:rsidP="00DC03A0">
      <w:pPr>
        <w:rPr>
          <w:sz w:val="32"/>
          <w:szCs w:val="32"/>
        </w:rPr>
      </w:pPr>
      <w:r w:rsidRPr="5F84FF84">
        <w:rPr>
          <w:sz w:val="32"/>
          <w:szCs w:val="32"/>
        </w:rPr>
        <w:t>Partnerships for a Healthy Region (PHR) Common Indicators</w:t>
      </w:r>
    </w:p>
    <w:p w14:paraId="6484E329" w14:textId="77777777" w:rsidR="00DC03A0" w:rsidRPr="006F14CC" w:rsidRDefault="00DC03A0" w:rsidP="00DC03A0">
      <w:pPr>
        <w:spacing w:after="0"/>
        <w:rPr>
          <w:rStyle w:val="IntenseEmphasis"/>
          <w:rFonts w:eastAsiaTheme="majorEastAsia" w:cstheme="minorHAnsi"/>
        </w:rPr>
      </w:pPr>
      <w:r w:rsidRPr="006F14CC">
        <w:rPr>
          <w:rStyle w:val="IntenseEmphasis"/>
          <w:rFonts w:eastAsiaTheme="majorEastAsia" w:cstheme="minorHAnsi"/>
        </w:rPr>
        <w:t>Notes on PHR common indicators</w:t>
      </w:r>
    </w:p>
    <w:p w14:paraId="590B7FEC" w14:textId="77777777" w:rsidR="00DC03A0" w:rsidRDefault="00DC03A0" w:rsidP="00DC03A0">
      <w:pPr>
        <w:pStyle w:val="ListParagraph"/>
        <w:numPr>
          <w:ilvl w:val="0"/>
          <w:numId w:val="3"/>
        </w:numPr>
      </w:pPr>
      <w:r>
        <w:t>This list provides high-level PHR indicators for use by implementing partners. They are organised by PHR cross-cutting priorities, End of Program Outcomes (EOPOs) and Intermediate Outcomes (IOs).</w:t>
      </w:r>
    </w:p>
    <w:p w14:paraId="4E6C0A9D" w14:textId="1E2C67F0" w:rsidR="00DC03A0" w:rsidRDefault="00DC03A0" w:rsidP="00DC03A0">
      <w:pPr>
        <w:pStyle w:val="ListParagraph"/>
        <w:numPr>
          <w:ilvl w:val="0"/>
          <w:numId w:val="3"/>
        </w:numPr>
      </w:pPr>
      <w:r>
        <w:t xml:space="preserve">All indicators refer to where Australian support has contributed to the change.  </w:t>
      </w:r>
    </w:p>
    <w:p w14:paraId="21E003DA" w14:textId="758292FA" w:rsidR="00DC03A0" w:rsidRDefault="00DC03A0" w:rsidP="00DC03A0">
      <w:pPr>
        <w:pStyle w:val="ListParagraph"/>
        <w:numPr>
          <w:ilvl w:val="0"/>
          <w:numId w:val="3"/>
        </w:numPr>
      </w:pPr>
      <w:r w:rsidRPr="34B7C8AD">
        <w:t>DFAT utilises a three-tier indicator framework, presenting data for regional development indicators (Tier 1), results against selected indicators of Australian development assistance (Tier 2) and organisational effectiveness/ways of working (Tier 3</w:t>
      </w:r>
      <w:r w:rsidRPr="006F14CC">
        <w:rPr>
          <w:rFonts w:cstheme="minorHAnsi"/>
        </w:rPr>
        <w:t>)</w:t>
      </w:r>
      <w:r w:rsidR="006F14CC" w:rsidRPr="006F14CC">
        <w:rPr>
          <w:rFonts w:cstheme="minorHAnsi"/>
        </w:rPr>
        <w:t>. S</w:t>
      </w:r>
      <w:r w:rsidRPr="006F14CC">
        <w:rPr>
          <w:rFonts w:cstheme="minorHAnsi"/>
        </w:rPr>
        <w:t>ee</w:t>
      </w:r>
      <w:r w:rsidRPr="34B7C8AD">
        <w:t xml:space="preserve"> </w:t>
      </w:r>
      <w:hyperlink r:id="rId10">
        <w:r w:rsidRPr="34B7C8AD">
          <w:rPr>
            <w:rStyle w:val="Hyperlink"/>
          </w:rPr>
          <w:t>Australia’s Development-Policy Performance and Delivery Framework</w:t>
        </w:r>
      </w:hyperlink>
      <w:r>
        <w:t xml:space="preserve"> for details</w:t>
      </w:r>
      <w:r w:rsidRPr="006F14CC">
        <w:rPr>
          <w:rFonts w:cstheme="minorHAnsi"/>
        </w:rPr>
        <w:t>.</w:t>
      </w:r>
      <w:r>
        <w:t xml:space="preserve">  </w:t>
      </w:r>
    </w:p>
    <w:p w14:paraId="2A007B5E" w14:textId="3E69F7A9" w:rsidR="00DC03A0" w:rsidRPr="004E178C" w:rsidRDefault="00DC03A0" w:rsidP="00DC03A0">
      <w:pPr>
        <w:pStyle w:val="ListParagraph"/>
        <w:numPr>
          <w:ilvl w:val="0"/>
          <w:numId w:val="3"/>
        </w:numPr>
        <w:rPr>
          <w:color w:val="4472C4" w:themeColor="accent1"/>
        </w:rPr>
      </w:pPr>
      <w:r>
        <w:t xml:space="preserve">Relevant health-related Tier 2 and 3 indicators are included in the list of common indicators (Section 1). Section 2 of this document includes additional Tier 2 indicators, that may be relevant to some </w:t>
      </w:r>
      <w:r w:rsidRPr="006F14CC">
        <w:rPr>
          <w:rFonts w:cstheme="minorHAnsi"/>
        </w:rPr>
        <w:t>pro</w:t>
      </w:r>
      <w:r w:rsidR="006F14CC" w:rsidRPr="006F14CC">
        <w:rPr>
          <w:rFonts w:cstheme="minorHAnsi"/>
        </w:rPr>
        <w:t>ject</w:t>
      </w:r>
      <w:r w:rsidRPr="006F14CC">
        <w:rPr>
          <w:rFonts w:cstheme="minorHAnsi"/>
        </w:rPr>
        <w:t>s.</w:t>
      </w:r>
      <w:r>
        <w:t xml:space="preserve"> Technical notes for these indicators are available here: </w:t>
      </w:r>
      <w:hyperlink r:id="rId11" w:history="1">
        <w:r w:rsidRPr="00113821">
          <w:rPr>
            <w:rStyle w:val="Hyperlink"/>
          </w:rPr>
          <w:t>Australia’s Development Program - Tier 2 Results</w:t>
        </w:r>
      </w:hyperlink>
    </w:p>
    <w:tbl>
      <w:tblPr>
        <w:tblpPr w:leftFromText="181" w:rightFromText="181" w:vertAnchor="text" w:horzAnchor="margin" w:tblpX="69" w:tblpY="216"/>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690"/>
      </w:tblGrid>
      <w:tr w:rsidR="00DC03A0" w:rsidRPr="00861571" w:rsidDel="00C13622" w14:paraId="0B89B773" w14:textId="77777777" w:rsidTr="08FE95E7">
        <w:trPr>
          <w:trHeight w:val="371"/>
        </w:trPr>
        <w:tc>
          <w:tcPr>
            <w:tcW w:w="3006" w:type="dxa"/>
            <w:shd w:val="clear" w:color="auto" w:fill="00837C"/>
            <w:vAlign w:val="center"/>
          </w:tcPr>
          <w:p w14:paraId="6F898F53" w14:textId="77777777" w:rsidR="00DC03A0" w:rsidRPr="006F14CC" w:rsidRDefault="00DC03A0" w:rsidP="002E477B">
            <w:pPr>
              <w:spacing w:before="120" w:after="120"/>
              <w:rPr>
                <w:rFonts w:cstheme="minorHAnsi"/>
                <w:b/>
                <w:bCs/>
                <w:color w:val="FFFFFF" w:themeColor="background1"/>
              </w:rPr>
            </w:pPr>
            <w:r w:rsidRPr="006F14CC">
              <w:rPr>
                <w:rFonts w:cstheme="minorHAnsi"/>
                <w:b/>
                <w:bCs/>
                <w:color w:val="FFFFFF" w:themeColor="background1"/>
              </w:rPr>
              <w:t>Outcomes (EOPOs and IOs)</w:t>
            </w:r>
          </w:p>
        </w:tc>
        <w:tc>
          <w:tcPr>
            <w:tcW w:w="6690" w:type="dxa"/>
            <w:shd w:val="clear" w:color="auto" w:fill="00837C"/>
            <w:vAlign w:val="center"/>
          </w:tcPr>
          <w:p w14:paraId="0B4C5C9D" w14:textId="77777777" w:rsidR="00DC03A0" w:rsidRPr="006F14CC" w:rsidRDefault="00DC03A0" w:rsidP="002E477B">
            <w:pPr>
              <w:spacing w:before="120" w:after="120"/>
              <w:rPr>
                <w:rFonts w:cstheme="minorHAnsi"/>
                <w:b/>
                <w:bCs/>
                <w:color w:val="FFFFFF" w:themeColor="background1"/>
              </w:rPr>
            </w:pPr>
            <w:r w:rsidRPr="006F14CC">
              <w:rPr>
                <w:rFonts w:cstheme="minorHAnsi"/>
                <w:b/>
                <w:bCs/>
                <w:color w:val="FFFFFF" w:themeColor="background1"/>
              </w:rPr>
              <w:t>PHR Common Indicators</w:t>
            </w:r>
          </w:p>
        </w:tc>
      </w:tr>
      <w:tr w:rsidR="00DC03A0" w:rsidRPr="00861571" w:rsidDel="00C13622" w14:paraId="29BD7C05" w14:textId="77777777" w:rsidTr="08FE95E7">
        <w:trPr>
          <w:trHeight w:val="371"/>
        </w:trPr>
        <w:tc>
          <w:tcPr>
            <w:tcW w:w="9696" w:type="dxa"/>
            <w:gridSpan w:val="2"/>
            <w:shd w:val="clear" w:color="auto" w:fill="00837C"/>
            <w:vAlign w:val="center"/>
          </w:tcPr>
          <w:p w14:paraId="3D4F6409" w14:textId="77777777" w:rsidR="00DC03A0" w:rsidRPr="006F14CC" w:rsidDel="00C13622" w:rsidRDefault="00DC03A0" w:rsidP="002E477B">
            <w:pPr>
              <w:spacing w:before="120" w:after="120"/>
              <w:rPr>
                <w:rFonts w:cstheme="minorHAnsi"/>
                <w:b/>
                <w:bCs/>
                <w:color w:val="FFFFFF" w:themeColor="background1"/>
              </w:rPr>
            </w:pPr>
            <w:r w:rsidRPr="006F14CC">
              <w:rPr>
                <w:rFonts w:cstheme="minorHAnsi"/>
                <w:b/>
                <w:bCs/>
                <w:color w:val="FFFFFF" w:themeColor="background1"/>
              </w:rPr>
              <w:t>PHR Cross Cutting Priorities</w:t>
            </w:r>
          </w:p>
        </w:tc>
      </w:tr>
      <w:tr w:rsidR="00637331" w:rsidRPr="00861571" w14:paraId="31EF5DF2" w14:textId="77777777" w:rsidTr="08FE95E7">
        <w:trPr>
          <w:trHeight w:val="300"/>
        </w:trPr>
        <w:tc>
          <w:tcPr>
            <w:tcW w:w="3006" w:type="dxa"/>
            <w:vMerge w:val="restart"/>
            <w:shd w:val="clear" w:color="auto" w:fill="FFFFFF" w:themeFill="background1"/>
            <w:vAlign w:val="center"/>
          </w:tcPr>
          <w:p w14:paraId="7709116E" w14:textId="77777777" w:rsidR="00637331" w:rsidRPr="00861571" w:rsidRDefault="00637331" w:rsidP="00637331">
            <w:pPr>
              <w:pStyle w:val="H4-Heading4"/>
              <w:rPr>
                <w:rFonts w:asciiTheme="minorHAnsi" w:eastAsiaTheme="minorEastAsia" w:hAnsiTheme="minorHAnsi"/>
                <w:sz w:val="20"/>
                <w:szCs w:val="20"/>
              </w:rPr>
            </w:pPr>
          </w:p>
          <w:p w14:paraId="2192160B" w14:textId="31EEA531" w:rsidR="00637331" w:rsidRPr="006F14CC" w:rsidRDefault="00637331" w:rsidP="00637331">
            <w:pPr>
              <w:pStyle w:val="H4-Heading4"/>
              <w:rPr>
                <w:rFonts w:asciiTheme="minorHAnsi" w:eastAsiaTheme="minorEastAsia" w:hAnsiTheme="minorHAnsi"/>
                <w:caps w:val="0"/>
                <w:color w:val="auto"/>
                <w:sz w:val="22"/>
                <w:szCs w:val="22"/>
              </w:rPr>
            </w:pPr>
            <w:r w:rsidRPr="00861571">
              <w:rPr>
                <w:rFonts w:asciiTheme="minorHAnsi" w:eastAsiaTheme="minorEastAsia" w:hAnsiTheme="minorHAnsi"/>
                <w:caps w:val="0"/>
                <w:color w:val="auto"/>
                <w:sz w:val="20"/>
                <w:szCs w:val="20"/>
              </w:rPr>
              <w:t xml:space="preserve">IO CC1: </w:t>
            </w:r>
            <w:r w:rsidRPr="00861571">
              <w:rPr>
                <w:rFonts w:asciiTheme="minorHAnsi" w:eastAsiaTheme="minorEastAsia" w:hAnsiTheme="minorHAnsi"/>
                <w:b w:val="0"/>
                <w:bCs w:val="0"/>
                <w:caps w:val="0"/>
                <w:color w:val="auto"/>
                <w:sz w:val="20"/>
                <w:szCs w:val="20"/>
              </w:rPr>
              <w:t>Greater adoption of One Health approaches and integration of climate change considerations</w:t>
            </w:r>
          </w:p>
        </w:tc>
        <w:tc>
          <w:tcPr>
            <w:tcW w:w="6690" w:type="dxa"/>
            <w:shd w:val="clear" w:color="auto" w:fill="FFFFFF" w:themeFill="background1"/>
            <w:vAlign w:val="center"/>
          </w:tcPr>
          <w:p w14:paraId="7C646122" w14:textId="70E33462" w:rsidR="00637331" w:rsidRPr="00637331" w:rsidRDefault="00637331" w:rsidP="00637331">
            <w:pPr>
              <w:spacing w:after="60" w:line="240" w:lineRule="auto"/>
              <w:rPr>
                <w:rFonts w:cstheme="minorHAnsi"/>
                <w:sz w:val="20"/>
                <w:szCs w:val="20"/>
              </w:rPr>
            </w:pPr>
            <w:r w:rsidRPr="00637331">
              <w:rPr>
                <w:rStyle w:val="normaltextrun"/>
                <w:rFonts w:cstheme="minorHAnsi"/>
                <w:color w:val="000000"/>
                <w:shd w:val="clear" w:color="auto" w:fill="FFFFFF"/>
              </w:rPr>
              <w:t xml:space="preserve">#1: </w:t>
            </w:r>
            <w:r w:rsidRPr="00637331">
              <w:rPr>
                <w:rStyle w:val="normaltextrun"/>
                <w:rFonts w:cstheme="minorHAnsi"/>
                <w:color w:val="000000"/>
                <w:sz w:val="20"/>
                <w:szCs w:val="20"/>
                <w:shd w:val="clear" w:color="auto" w:fill="FFFFFF"/>
              </w:rPr>
              <w:t>Evidence of utilising risk-informed data to address health and climate-induced disasters and emergencies. </w:t>
            </w:r>
            <w:r w:rsidRPr="00637331">
              <w:rPr>
                <w:rStyle w:val="eop"/>
                <w:rFonts w:cstheme="minorHAnsi"/>
                <w:color w:val="000000"/>
                <w:sz w:val="20"/>
                <w:szCs w:val="20"/>
                <w:shd w:val="clear" w:color="auto" w:fill="FFFFFF"/>
              </w:rPr>
              <w:t> </w:t>
            </w:r>
          </w:p>
        </w:tc>
      </w:tr>
      <w:tr w:rsidR="00637331" w:rsidRPr="00861571" w14:paraId="566457F9" w14:textId="77777777" w:rsidTr="08FE95E7">
        <w:trPr>
          <w:trHeight w:val="300"/>
        </w:trPr>
        <w:tc>
          <w:tcPr>
            <w:tcW w:w="3006" w:type="dxa"/>
            <w:vMerge/>
            <w:vAlign w:val="center"/>
          </w:tcPr>
          <w:p w14:paraId="46F3EBD9" w14:textId="77777777" w:rsidR="00637331" w:rsidRPr="006F14CC" w:rsidRDefault="00637331" w:rsidP="00637331">
            <w:pPr>
              <w:rPr>
                <w:rFonts w:cstheme="minorHAnsi"/>
              </w:rPr>
            </w:pPr>
          </w:p>
        </w:tc>
        <w:tc>
          <w:tcPr>
            <w:tcW w:w="6690" w:type="dxa"/>
            <w:shd w:val="clear" w:color="auto" w:fill="FFFFFF" w:themeFill="background1"/>
            <w:vAlign w:val="center"/>
          </w:tcPr>
          <w:p w14:paraId="16ABC2FE" w14:textId="3BC859E9" w:rsidR="00637331" w:rsidRPr="00637331" w:rsidRDefault="00637331" w:rsidP="00637331">
            <w:pPr>
              <w:spacing w:after="60" w:line="240" w:lineRule="auto"/>
              <w:rPr>
                <w:rFonts w:cstheme="minorHAnsi"/>
              </w:rPr>
            </w:pPr>
            <w:r w:rsidRPr="00637331">
              <w:rPr>
                <w:rFonts w:cstheme="minorHAnsi"/>
                <w:sz w:val="20"/>
                <w:szCs w:val="20"/>
              </w:rPr>
              <w:t>#2: Evidence of alignment between program strategies and climate legislation, policies, and frameworks.</w:t>
            </w:r>
          </w:p>
        </w:tc>
      </w:tr>
      <w:tr w:rsidR="00637331" w:rsidRPr="00861571" w14:paraId="3DF61752" w14:textId="77777777" w:rsidTr="08FE95E7">
        <w:trPr>
          <w:trHeight w:val="300"/>
        </w:trPr>
        <w:tc>
          <w:tcPr>
            <w:tcW w:w="3006" w:type="dxa"/>
            <w:vMerge/>
            <w:vAlign w:val="center"/>
          </w:tcPr>
          <w:p w14:paraId="628FD328" w14:textId="77777777" w:rsidR="00637331" w:rsidRPr="006F14CC" w:rsidRDefault="00637331" w:rsidP="00637331">
            <w:pPr>
              <w:rPr>
                <w:rFonts w:cstheme="minorHAnsi"/>
              </w:rPr>
            </w:pPr>
          </w:p>
        </w:tc>
        <w:tc>
          <w:tcPr>
            <w:tcW w:w="6690" w:type="dxa"/>
            <w:shd w:val="clear" w:color="auto" w:fill="FFFFFF" w:themeFill="background1"/>
            <w:vAlign w:val="center"/>
          </w:tcPr>
          <w:p w14:paraId="42A48E5B" w14:textId="542CD4DD" w:rsidR="00637331" w:rsidRPr="00637331" w:rsidRDefault="00637331" w:rsidP="00637331">
            <w:pPr>
              <w:spacing w:after="60" w:line="240" w:lineRule="auto"/>
              <w:rPr>
                <w:rFonts w:cstheme="minorHAnsi"/>
                <w:sz w:val="20"/>
                <w:szCs w:val="20"/>
              </w:rPr>
            </w:pPr>
            <w:r w:rsidRPr="00637331">
              <w:rPr>
                <w:rStyle w:val="normaltextrun"/>
                <w:rFonts w:cstheme="minorHAnsi"/>
                <w:color w:val="000000"/>
                <w:shd w:val="clear" w:color="auto" w:fill="FFFFFF"/>
              </w:rPr>
              <w:t xml:space="preserve">#3: </w:t>
            </w:r>
            <w:r w:rsidRPr="00637331">
              <w:rPr>
                <w:rStyle w:val="normaltextrun"/>
                <w:rFonts w:cstheme="minorHAnsi"/>
                <w:color w:val="000000"/>
                <w:sz w:val="20"/>
                <w:szCs w:val="20"/>
                <w:shd w:val="clear" w:color="auto" w:fill="FFFFFF"/>
              </w:rPr>
              <w:t>Evidence that project activities have considered how climate change is impacting their health areas of focus</w:t>
            </w:r>
            <w:r w:rsidRPr="00637331">
              <w:rPr>
                <w:rStyle w:val="eop"/>
                <w:rFonts w:cstheme="minorHAnsi"/>
                <w:color w:val="000000"/>
                <w:sz w:val="20"/>
                <w:szCs w:val="20"/>
                <w:shd w:val="clear" w:color="auto" w:fill="FFFFFF"/>
              </w:rPr>
              <w:t> </w:t>
            </w:r>
          </w:p>
        </w:tc>
      </w:tr>
      <w:tr w:rsidR="00637331" w:rsidRPr="00861571" w14:paraId="68E7C60E" w14:textId="77777777" w:rsidTr="08FE95E7">
        <w:tc>
          <w:tcPr>
            <w:tcW w:w="3006" w:type="dxa"/>
            <w:vMerge/>
            <w:vAlign w:val="center"/>
          </w:tcPr>
          <w:p w14:paraId="24E96B99" w14:textId="77777777" w:rsidR="00637331" w:rsidRPr="006F14CC" w:rsidRDefault="00637331" w:rsidP="00637331">
            <w:pPr>
              <w:pStyle w:val="H4-Heading4"/>
              <w:rPr>
                <w:rFonts w:asciiTheme="minorHAnsi" w:eastAsiaTheme="minorHAnsi" w:hAnsiTheme="minorHAnsi"/>
                <w:iCs w:val="0"/>
                <w:caps w:val="0"/>
                <w:color w:val="auto"/>
                <w:sz w:val="22"/>
                <w:szCs w:val="22"/>
              </w:rPr>
            </w:pPr>
          </w:p>
        </w:tc>
        <w:tc>
          <w:tcPr>
            <w:tcW w:w="6690" w:type="dxa"/>
            <w:shd w:val="clear" w:color="auto" w:fill="FFFFFF" w:themeFill="background1"/>
            <w:vAlign w:val="center"/>
          </w:tcPr>
          <w:p w14:paraId="29D19903" w14:textId="2AFD35C5" w:rsidR="00637331" w:rsidRPr="00637331" w:rsidRDefault="00637331" w:rsidP="00637331">
            <w:pPr>
              <w:spacing w:after="60" w:line="240" w:lineRule="auto"/>
              <w:rPr>
                <w:rFonts w:cstheme="minorHAnsi"/>
              </w:rPr>
            </w:pPr>
            <w:r w:rsidRPr="00637331">
              <w:rPr>
                <w:rFonts w:cstheme="minorHAnsi"/>
                <w:sz w:val="20"/>
                <w:szCs w:val="20"/>
              </w:rPr>
              <w:t xml:space="preserve">#4: Evidence that project activities engage in and/or strengthen One Health approaches </w:t>
            </w:r>
          </w:p>
        </w:tc>
      </w:tr>
      <w:tr w:rsidR="00637331" w:rsidRPr="00861571" w14:paraId="74918EBC" w14:textId="77777777" w:rsidTr="08FE95E7">
        <w:tc>
          <w:tcPr>
            <w:tcW w:w="3006" w:type="dxa"/>
            <w:vMerge w:val="restart"/>
            <w:shd w:val="clear" w:color="auto" w:fill="FFFFFF" w:themeFill="background1"/>
          </w:tcPr>
          <w:p w14:paraId="4F04977D" w14:textId="77777777" w:rsidR="00637331" w:rsidRPr="00861571" w:rsidRDefault="00637331" w:rsidP="00637331">
            <w:pPr>
              <w:pStyle w:val="H4-Heading4"/>
              <w:rPr>
                <w:rFonts w:asciiTheme="minorHAnsi" w:eastAsiaTheme="minorHAnsi" w:hAnsiTheme="minorHAnsi"/>
                <w:iCs w:val="0"/>
                <w:caps w:val="0"/>
                <w:color w:val="auto"/>
                <w:sz w:val="20"/>
                <w:szCs w:val="20"/>
              </w:rPr>
            </w:pPr>
            <w:r w:rsidRPr="00861571">
              <w:rPr>
                <w:rFonts w:asciiTheme="minorHAnsi" w:eastAsiaTheme="minorHAnsi" w:hAnsiTheme="minorHAnsi"/>
                <w:iCs w:val="0"/>
                <w:caps w:val="0"/>
                <w:color w:val="auto"/>
                <w:sz w:val="20"/>
                <w:szCs w:val="20"/>
              </w:rPr>
              <w:t>IO CC2:</w:t>
            </w:r>
            <w:r w:rsidRPr="00861571">
              <w:rPr>
                <w:rFonts w:asciiTheme="minorHAnsi" w:hAnsiTheme="minorHAnsi"/>
                <w:sz w:val="20"/>
                <w:szCs w:val="20"/>
              </w:rPr>
              <w:t xml:space="preserve"> </w:t>
            </w:r>
            <w:r w:rsidRPr="00861571">
              <w:rPr>
                <w:rFonts w:asciiTheme="minorHAnsi" w:eastAsiaTheme="minorHAnsi" w:hAnsiTheme="minorHAnsi"/>
                <w:b w:val="0"/>
                <w:bCs w:val="0"/>
                <w:iCs w:val="0"/>
                <w:caps w:val="0"/>
                <w:color w:val="auto"/>
                <w:sz w:val="20"/>
                <w:szCs w:val="20"/>
              </w:rPr>
              <w:t>PHR investments effectively progress gender equality, disability equity and social inclusion (GEDSI) outcomes.</w:t>
            </w:r>
          </w:p>
          <w:p w14:paraId="5DF1C76A" w14:textId="77777777" w:rsidR="00637331" w:rsidRPr="006F14CC" w:rsidRDefault="00637331" w:rsidP="00637331">
            <w:pPr>
              <w:rPr>
                <w:rFonts w:cstheme="minorHAnsi"/>
                <w:b/>
                <w:bCs/>
              </w:rPr>
            </w:pPr>
          </w:p>
        </w:tc>
        <w:tc>
          <w:tcPr>
            <w:tcW w:w="6690" w:type="dxa"/>
            <w:shd w:val="clear" w:color="auto" w:fill="FFFFFF" w:themeFill="background1"/>
            <w:vAlign w:val="center"/>
          </w:tcPr>
          <w:p w14:paraId="1F7C09D2" w14:textId="3DC00D8B" w:rsidR="00637331" w:rsidRPr="00637331" w:rsidRDefault="00637331" w:rsidP="00637331">
            <w:pPr>
              <w:spacing w:after="60" w:line="240" w:lineRule="auto"/>
              <w:rPr>
                <w:rFonts w:cstheme="minorHAnsi"/>
              </w:rPr>
            </w:pPr>
            <w:r w:rsidRPr="00637331">
              <w:rPr>
                <w:rFonts w:cstheme="minorHAnsi"/>
                <w:sz w:val="20"/>
                <w:szCs w:val="20"/>
              </w:rPr>
              <w:t>#1: Evidence of GEDSI outcomes in policy, capacity, practice, and/or norms and social change. </w:t>
            </w:r>
          </w:p>
        </w:tc>
      </w:tr>
      <w:tr w:rsidR="00637331" w:rsidRPr="00861571" w14:paraId="05ECA048" w14:textId="77777777" w:rsidTr="08FE95E7">
        <w:tc>
          <w:tcPr>
            <w:tcW w:w="3006" w:type="dxa"/>
            <w:vMerge/>
          </w:tcPr>
          <w:p w14:paraId="0F1DAD26" w14:textId="77777777" w:rsidR="00637331" w:rsidRPr="006F14CC" w:rsidRDefault="00637331" w:rsidP="00637331">
            <w:pPr>
              <w:rPr>
                <w:rFonts w:cstheme="minorHAnsi"/>
                <w:b/>
                <w:bCs/>
              </w:rPr>
            </w:pPr>
          </w:p>
        </w:tc>
        <w:tc>
          <w:tcPr>
            <w:tcW w:w="6690" w:type="dxa"/>
            <w:shd w:val="clear" w:color="auto" w:fill="FFFFFF" w:themeFill="background1"/>
            <w:vAlign w:val="center"/>
          </w:tcPr>
          <w:p w14:paraId="00883F2F" w14:textId="6BE6BE6F" w:rsidR="00637331" w:rsidRPr="00637331" w:rsidRDefault="00637331" w:rsidP="00637331">
            <w:pPr>
              <w:suppressAutoHyphens/>
              <w:spacing w:after="60" w:line="240" w:lineRule="auto"/>
              <w:rPr>
                <w:rFonts w:cstheme="minorHAnsi"/>
              </w:rPr>
            </w:pPr>
            <w:r w:rsidRPr="00637331">
              <w:rPr>
                <w:rFonts w:cstheme="minorHAnsi"/>
                <w:sz w:val="20"/>
                <w:szCs w:val="20"/>
              </w:rPr>
              <w:t>#2: Evidence that PHR investments effectively progress and integrate</w:t>
            </w:r>
            <w:r w:rsidRPr="00637331">
              <w:rPr>
                <w:rStyle w:val="CommentReference"/>
                <w:rFonts w:cstheme="minorHAnsi"/>
                <w:sz w:val="20"/>
                <w:szCs w:val="20"/>
              </w:rPr>
              <w:t xml:space="preserve"> g</w:t>
            </w:r>
            <w:r w:rsidRPr="00637331">
              <w:rPr>
                <w:rFonts w:cstheme="minorHAnsi"/>
                <w:sz w:val="20"/>
                <w:szCs w:val="20"/>
              </w:rPr>
              <w:t>ender equality. (</w:t>
            </w:r>
            <w:r w:rsidRPr="00637331">
              <w:rPr>
                <w:rFonts w:cstheme="minorHAnsi"/>
                <w:i/>
                <w:iCs/>
                <w:sz w:val="20"/>
                <w:szCs w:val="20"/>
              </w:rPr>
              <w:t>linked to</w:t>
            </w:r>
            <w:r w:rsidRPr="00637331">
              <w:rPr>
                <w:rFonts w:cstheme="minorHAnsi"/>
                <w:sz w:val="20"/>
                <w:szCs w:val="20"/>
              </w:rPr>
              <w:t xml:space="preserve"> </w:t>
            </w:r>
            <w:r w:rsidRPr="00637331">
              <w:rPr>
                <w:rFonts w:cstheme="minorHAnsi"/>
                <w:i/>
                <w:iCs/>
                <w:sz w:val="20"/>
                <w:szCs w:val="20"/>
              </w:rPr>
              <w:t>Tier 3 indicator</w:t>
            </w:r>
            <w:r w:rsidRPr="00637331">
              <w:rPr>
                <w:rFonts w:cstheme="minorHAnsi"/>
                <w:sz w:val="20"/>
                <w:szCs w:val="20"/>
              </w:rPr>
              <w:t xml:space="preserve">)  </w:t>
            </w:r>
          </w:p>
        </w:tc>
      </w:tr>
      <w:tr w:rsidR="00637331" w:rsidRPr="00861571" w14:paraId="5EE14616" w14:textId="77777777" w:rsidTr="08FE95E7">
        <w:trPr>
          <w:trHeight w:val="391"/>
        </w:trPr>
        <w:tc>
          <w:tcPr>
            <w:tcW w:w="3006" w:type="dxa"/>
            <w:vMerge/>
          </w:tcPr>
          <w:p w14:paraId="61CD9218" w14:textId="77777777" w:rsidR="00637331" w:rsidRPr="006F14CC" w:rsidRDefault="00637331" w:rsidP="00637331">
            <w:pPr>
              <w:rPr>
                <w:rFonts w:cstheme="minorHAnsi"/>
                <w:b/>
                <w:bCs/>
              </w:rPr>
            </w:pPr>
          </w:p>
        </w:tc>
        <w:tc>
          <w:tcPr>
            <w:tcW w:w="6690" w:type="dxa"/>
            <w:shd w:val="clear" w:color="auto" w:fill="FFFFFF" w:themeFill="background1"/>
            <w:vAlign w:val="center"/>
          </w:tcPr>
          <w:p w14:paraId="266A80F0" w14:textId="2B968081" w:rsidR="00637331" w:rsidRPr="006F14CC" w:rsidRDefault="00637331" w:rsidP="00637331">
            <w:pPr>
              <w:suppressAutoHyphens/>
              <w:spacing w:after="60" w:line="240" w:lineRule="auto"/>
            </w:pPr>
            <w:r w:rsidRPr="00637331">
              <w:rPr>
                <w:rFonts w:cstheme="minorHAnsi"/>
                <w:sz w:val="20"/>
                <w:szCs w:val="20"/>
              </w:rPr>
              <w:t>#3: Evidence that PHR investments effectively progress and integrate disability equity in implementation. (</w:t>
            </w:r>
            <w:r w:rsidRPr="00637331">
              <w:rPr>
                <w:rFonts w:cstheme="minorHAnsi"/>
                <w:i/>
                <w:iCs/>
                <w:sz w:val="20"/>
                <w:szCs w:val="20"/>
              </w:rPr>
              <w:t xml:space="preserve">linked </w:t>
            </w:r>
            <w:r w:rsidRPr="00637331">
              <w:rPr>
                <w:rFonts w:cstheme="minorHAnsi"/>
                <w:sz w:val="20"/>
                <w:szCs w:val="20"/>
              </w:rPr>
              <w:t xml:space="preserve">to </w:t>
            </w:r>
            <w:r w:rsidRPr="00637331">
              <w:rPr>
                <w:rFonts w:cstheme="minorHAnsi"/>
                <w:i/>
                <w:iCs/>
                <w:sz w:val="20"/>
                <w:szCs w:val="20"/>
              </w:rPr>
              <w:t>Tier 3 indicator</w:t>
            </w:r>
            <w:r w:rsidRPr="00637331">
              <w:rPr>
                <w:rFonts w:cstheme="minorHAnsi"/>
                <w:sz w:val="20"/>
                <w:szCs w:val="20"/>
              </w:rPr>
              <w:t>)</w:t>
            </w:r>
          </w:p>
        </w:tc>
      </w:tr>
      <w:tr w:rsidR="00637331" w:rsidRPr="00861571" w14:paraId="73208B22" w14:textId="77777777" w:rsidTr="006F14CC">
        <w:trPr>
          <w:trHeight w:val="811"/>
        </w:trPr>
        <w:tc>
          <w:tcPr>
            <w:tcW w:w="3006" w:type="dxa"/>
            <w:shd w:val="clear" w:color="auto" w:fill="FFFFFF" w:themeFill="background1"/>
          </w:tcPr>
          <w:p w14:paraId="034A9E1A" w14:textId="0F578399" w:rsidR="00637331" w:rsidRPr="006F14CC" w:rsidRDefault="00637331" w:rsidP="00637331">
            <w:pPr>
              <w:spacing w:after="80"/>
              <w:rPr>
                <w:rFonts w:cstheme="minorHAnsi"/>
                <w:b/>
                <w:bCs/>
              </w:rPr>
            </w:pPr>
            <w:r w:rsidRPr="00861571">
              <w:rPr>
                <w:rFonts w:cstheme="minorHAnsi"/>
                <w:b/>
                <w:bCs/>
                <w:sz w:val="20"/>
                <w:szCs w:val="20"/>
              </w:rPr>
              <w:t xml:space="preserve">IO CC3: </w:t>
            </w:r>
            <w:r w:rsidRPr="00861571">
              <w:rPr>
                <w:rFonts w:cstheme="minorHAnsi"/>
                <w:sz w:val="20"/>
                <w:szCs w:val="20"/>
              </w:rPr>
              <w:t>PHR programming is enhanced by First Nations Australians perspectives (Tier 3)</w:t>
            </w:r>
          </w:p>
        </w:tc>
        <w:tc>
          <w:tcPr>
            <w:tcW w:w="6690" w:type="dxa"/>
            <w:shd w:val="clear" w:color="auto" w:fill="FFFFFF" w:themeFill="background1"/>
          </w:tcPr>
          <w:p w14:paraId="609FF255" w14:textId="236D9EFB" w:rsidR="00637331" w:rsidRPr="00637331" w:rsidRDefault="00637331" w:rsidP="00637331">
            <w:pPr>
              <w:suppressAutoHyphens/>
              <w:spacing w:after="60" w:line="240" w:lineRule="auto"/>
              <w:rPr>
                <w:rFonts w:cstheme="minorHAnsi"/>
              </w:rPr>
            </w:pPr>
            <w:r w:rsidRPr="00637331">
              <w:rPr>
                <w:rFonts w:cstheme="minorHAnsi"/>
                <w:sz w:val="20"/>
                <w:szCs w:val="20"/>
              </w:rPr>
              <w:t xml:space="preserve">#1: Evidence of First Nations Australian’s perspectives being effectively embedded into PHR programming </w:t>
            </w:r>
            <w:r w:rsidRPr="00637331">
              <w:rPr>
                <w:rFonts w:cstheme="minorHAnsi"/>
                <w:i/>
                <w:iCs/>
                <w:sz w:val="20"/>
                <w:szCs w:val="20"/>
              </w:rPr>
              <w:t>(linked to Tier 3 indicator</w:t>
            </w:r>
            <w:r w:rsidRPr="00637331">
              <w:rPr>
                <w:rStyle w:val="normaltextrun"/>
                <w:rFonts w:cstheme="minorHAnsi"/>
                <w:i/>
                <w:iCs/>
                <w:color w:val="000000"/>
                <w:sz w:val="20"/>
                <w:szCs w:val="20"/>
                <w:shd w:val="clear" w:color="auto" w:fill="FFFFFF"/>
              </w:rPr>
              <w:t>)</w:t>
            </w:r>
            <w:r w:rsidRPr="00637331">
              <w:rPr>
                <w:rFonts w:cstheme="minorHAnsi"/>
                <w:sz w:val="20"/>
                <w:szCs w:val="20"/>
              </w:rPr>
              <w:t>.</w:t>
            </w:r>
          </w:p>
        </w:tc>
      </w:tr>
      <w:tr w:rsidR="00637331" w:rsidRPr="00861571" w14:paraId="72808B74" w14:textId="77777777" w:rsidTr="08FE95E7">
        <w:trPr>
          <w:trHeight w:val="701"/>
        </w:trPr>
        <w:tc>
          <w:tcPr>
            <w:tcW w:w="3006" w:type="dxa"/>
            <w:vMerge w:val="restart"/>
            <w:shd w:val="clear" w:color="auto" w:fill="FFFFFF" w:themeFill="background1"/>
            <w:vAlign w:val="center"/>
          </w:tcPr>
          <w:p w14:paraId="3F78BC21" w14:textId="77777777" w:rsidR="00637331" w:rsidRPr="00861571" w:rsidRDefault="00637331" w:rsidP="00637331">
            <w:pPr>
              <w:numPr>
                <w:ilvl w:val="0"/>
                <w:numId w:val="1"/>
              </w:numPr>
              <w:suppressAutoHyphens/>
              <w:spacing w:after="120" w:line="240" w:lineRule="auto"/>
              <w:rPr>
                <w:rFonts w:cstheme="minorHAnsi"/>
                <w:b/>
                <w:bCs/>
                <w:sz w:val="20"/>
                <w:szCs w:val="20"/>
              </w:rPr>
            </w:pPr>
            <w:r w:rsidRPr="00861571">
              <w:rPr>
                <w:rFonts w:cstheme="minorHAnsi"/>
                <w:b/>
                <w:bCs/>
                <w:sz w:val="20"/>
                <w:szCs w:val="20"/>
              </w:rPr>
              <w:t xml:space="preserve">IO CC4: </w:t>
            </w:r>
            <w:r w:rsidRPr="00861571">
              <w:rPr>
                <w:rFonts w:cstheme="minorHAnsi"/>
                <w:sz w:val="20"/>
                <w:szCs w:val="20"/>
              </w:rPr>
              <w:t>Increased community engagement  and locally led development across PHR investments.</w:t>
            </w:r>
          </w:p>
          <w:p w14:paraId="3E576C71" w14:textId="77777777" w:rsidR="00637331" w:rsidRPr="006F14CC" w:rsidRDefault="00637331" w:rsidP="00637331">
            <w:pPr>
              <w:rPr>
                <w:rFonts w:cstheme="minorHAnsi"/>
                <w:b/>
                <w:bCs/>
              </w:rPr>
            </w:pPr>
          </w:p>
        </w:tc>
        <w:tc>
          <w:tcPr>
            <w:tcW w:w="6690" w:type="dxa"/>
            <w:shd w:val="clear" w:color="auto" w:fill="FFFFFF" w:themeFill="background1"/>
            <w:vAlign w:val="center"/>
          </w:tcPr>
          <w:p w14:paraId="3AE807D0" w14:textId="51A1EE95" w:rsidR="00637331" w:rsidRPr="00637331" w:rsidRDefault="00637331" w:rsidP="00637331">
            <w:pPr>
              <w:suppressAutoHyphens/>
              <w:spacing w:after="60" w:line="240" w:lineRule="auto"/>
              <w:rPr>
                <w:rFonts w:eastAsia="Times New Roman" w:cstheme="minorHAnsi"/>
              </w:rPr>
            </w:pPr>
            <w:r w:rsidRPr="00637331">
              <w:rPr>
                <w:rFonts w:cstheme="minorHAnsi"/>
                <w:sz w:val="20"/>
                <w:szCs w:val="20"/>
              </w:rPr>
              <w:t xml:space="preserve">#1: Evidence of local communities and non-government/civil society being meaningfully engaged in planning, delivery, </w:t>
            </w:r>
            <w:bookmarkStart w:id="0" w:name="_Int_3uMu7yYY"/>
            <w:r w:rsidRPr="00637331">
              <w:rPr>
                <w:rFonts w:cstheme="minorHAnsi"/>
                <w:sz w:val="20"/>
                <w:szCs w:val="20"/>
              </w:rPr>
              <w:t>monitoring</w:t>
            </w:r>
            <w:bookmarkEnd w:id="0"/>
            <w:r w:rsidRPr="00637331">
              <w:rPr>
                <w:rFonts w:cstheme="minorHAnsi"/>
                <w:sz w:val="20"/>
                <w:szCs w:val="20"/>
              </w:rPr>
              <w:t xml:space="preserve"> and governance of PHR activities. </w:t>
            </w:r>
          </w:p>
        </w:tc>
      </w:tr>
      <w:tr w:rsidR="00637331" w:rsidRPr="00861571" w14:paraId="02B8D83C" w14:textId="77777777" w:rsidTr="08FE95E7">
        <w:tc>
          <w:tcPr>
            <w:tcW w:w="3006" w:type="dxa"/>
            <w:vMerge/>
            <w:vAlign w:val="center"/>
          </w:tcPr>
          <w:p w14:paraId="4872D9A0" w14:textId="77777777" w:rsidR="00637331" w:rsidRPr="00861571" w:rsidRDefault="00637331" w:rsidP="00637331">
            <w:pPr>
              <w:rPr>
                <w:rFonts w:cstheme="minorHAnsi"/>
                <w:b/>
                <w:bCs/>
                <w:sz w:val="20"/>
                <w:szCs w:val="20"/>
              </w:rPr>
            </w:pPr>
          </w:p>
        </w:tc>
        <w:tc>
          <w:tcPr>
            <w:tcW w:w="6690" w:type="dxa"/>
            <w:shd w:val="clear" w:color="auto" w:fill="FFFFFF" w:themeFill="background1"/>
            <w:vAlign w:val="center"/>
          </w:tcPr>
          <w:p w14:paraId="7913ABF5" w14:textId="3188EC90" w:rsidR="00637331" w:rsidRPr="00637331" w:rsidRDefault="00637331" w:rsidP="00637331">
            <w:pPr>
              <w:suppressAutoHyphens/>
              <w:spacing w:after="60" w:line="240" w:lineRule="auto"/>
              <w:rPr>
                <w:rFonts w:eastAsia="Times New Roman" w:cstheme="minorHAnsi"/>
              </w:rPr>
            </w:pPr>
            <w:r w:rsidRPr="00637331">
              <w:rPr>
                <w:rFonts w:cstheme="minorHAnsi"/>
                <w:sz w:val="20"/>
                <w:szCs w:val="20"/>
              </w:rPr>
              <w:t>#</w:t>
            </w:r>
            <w:r>
              <w:rPr>
                <w:rFonts w:cstheme="minorHAnsi"/>
                <w:sz w:val="20"/>
                <w:szCs w:val="20"/>
              </w:rPr>
              <w:t>2</w:t>
            </w:r>
            <w:r w:rsidRPr="00637331">
              <w:rPr>
                <w:rFonts w:cstheme="minorHAnsi"/>
                <w:sz w:val="20"/>
                <w:szCs w:val="20"/>
              </w:rPr>
              <w:t>: Evidence of strengthened community systems to influence health policy and programs (at local, sub-national or national level).</w:t>
            </w:r>
          </w:p>
        </w:tc>
      </w:tr>
    </w:tbl>
    <w:tbl>
      <w:tblPr>
        <w:tblpPr w:leftFromText="181" w:rightFromText="181" w:horzAnchor="margin" w:tblpX="109" w:tblpY="1"/>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525"/>
      </w:tblGrid>
      <w:tr w:rsidR="00DC03A0" w:rsidRPr="00861571" w14:paraId="6B17C847" w14:textId="77777777" w:rsidTr="00CC7CBD">
        <w:trPr>
          <w:trHeight w:val="371"/>
        </w:trPr>
        <w:tc>
          <w:tcPr>
            <w:tcW w:w="9673" w:type="dxa"/>
            <w:gridSpan w:val="2"/>
            <w:shd w:val="clear" w:color="auto" w:fill="00837C"/>
          </w:tcPr>
          <w:p w14:paraId="084C1D96" w14:textId="77777777" w:rsidR="00DC03A0" w:rsidRPr="006F14CC" w:rsidDel="00C13622" w:rsidRDefault="00DC03A0" w:rsidP="00CC7CBD">
            <w:pPr>
              <w:suppressAutoHyphens/>
              <w:spacing w:line="240" w:lineRule="auto"/>
              <w:ind w:left="360"/>
              <w:rPr>
                <w:rFonts w:cstheme="minorHAnsi"/>
                <w:b/>
                <w:bCs/>
                <w:color w:val="FFFFFF" w:themeColor="background1"/>
              </w:rPr>
            </w:pPr>
            <w:r w:rsidRPr="006F14CC">
              <w:rPr>
                <w:rFonts w:cstheme="minorHAnsi"/>
                <w:b/>
                <w:bCs/>
                <w:color w:val="FFFFFF" w:themeColor="background1"/>
              </w:rPr>
              <w:lastRenderedPageBreak/>
              <w:t xml:space="preserve">EOPO 1 Communicable Disease Control </w:t>
            </w:r>
          </w:p>
        </w:tc>
      </w:tr>
      <w:tr w:rsidR="002D52F4" w:rsidRPr="00861571" w14:paraId="06BDDDB4" w14:textId="77777777" w:rsidTr="00CC7CBD">
        <w:tc>
          <w:tcPr>
            <w:tcW w:w="3148" w:type="dxa"/>
            <w:shd w:val="clear" w:color="auto" w:fill="FFFFFF" w:themeFill="background1"/>
          </w:tcPr>
          <w:p w14:paraId="0A6B32E3" w14:textId="62BFE005" w:rsidR="002D52F4" w:rsidRPr="006F14CC" w:rsidRDefault="002D52F4" w:rsidP="002D52F4">
            <w:pPr>
              <w:rPr>
                <w:rFonts w:cstheme="minorHAnsi"/>
                <w:b/>
                <w:bCs/>
              </w:rPr>
            </w:pPr>
            <w:r w:rsidRPr="00861571">
              <w:rPr>
                <w:rFonts w:cstheme="minorHAnsi"/>
                <w:b/>
                <w:bCs/>
                <w:i/>
                <w:iCs/>
                <w:sz w:val="20"/>
                <w:szCs w:val="20"/>
              </w:rPr>
              <w:t>EOPO 1:  Australian assistance contributes to improved ability of partner countries to anticipate, prevent, </w:t>
            </w:r>
            <w:bookmarkStart w:id="1" w:name="_Int_QZxbPUcZ"/>
            <w:r w:rsidRPr="00861571">
              <w:rPr>
                <w:rFonts w:cstheme="minorHAnsi"/>
                <w:b/>
                <w:bCs/>
                <w:i/>
                <w:iCs/>
                <w:sz w:val="20"/>
                <w:szCs w:val="20"/>
              </w:rPr>
              <w:t>detect</w:t>
            </w:r>
            <w:bookmarkEnd w:id="1"/>
            <w:r w:rsidRPr="00861571">
              <w:rPr>
                <w:rFonts w:cstheme="minorHAnsi"/>
                <w:b/>
                <w:bCs/>
                <w:i/>
                <w:iCs/>
                <w:sz w:val="20"/>
                <w:szCs w:val="20"/>
              </w:rPr>
              <w:t xml:space="preserve"> and control communicable disease threats and to address equity in the delivery of these functions</w:t>
            </w:r>
            <w:r w:rsidRPr="00861571">
              <w:rPr>
                <w:rFonts w:cstheme="minorHAnsi"/>
                <w:i/>
                <w:iCs/>
                <w:sz w:val="20"/>
                <w:szCs w:val="20"/>
              </w:rPr>
              <w:t>)</w:t>
            </w:r>
          </w:p>
        </w:tc>
        <w:tc>
          <w:tcPr>
            <w:tcW w:w="6525" w:type="dxa"/>
            <w:shd w:val="clear" w:color="auto" w:fill="FFFFFF" w:themeFill="background1"/>
          </w:tcPr>
          <w:p w14:paraId="76021E11" w14:textId="77777777" w:rsidR="002D52F4" w:rsidRPr="00E8269C" w:rsidRDefault="002D52F4" w:rsidP="002D52F4">
            <w:pPr>
              <w:suppressAutoHyphens/>
              <w:spacing w:after="120" w:line="240" w:lineRule="auto"/>
              <w:rPr>
                <w:rFonts w:eastAsia="Calibri" w:cstheme="minorHAnsi"/>
                <w:sz w:val="20"/>
                <w:szCs w:val="20"/>
              </w:rPr>
            </w:pPr>
            <w:r>
              <w:rPr>
                <w:rFonts w:cstheme="minorHAnsi"/>
                <w:sz w:val="20"/>
                <w:szCs w:val="20"/>
              </w:rPr>
              <w:t xml:space="preserve">#1: </w:t>
            </w:r>
            <w:r w:rsidRPr="00E8269C">
              <w:rPr>
                <w:rFonts w:cstheme="minorHAnsi"/>
                <w:sz w:val="20"/>
                <w:szCs w:val="20"/>
              </w:rPr>
              <w:t xml:space="preserve">Evidence of improved capability to anticipate, prevent, </w:t>
            </w:r>
            <w:bookmarkStart w:id="2" w:name="_Int_V4YvakMW"/>
            <w:r w:rsidRPr="00E8269C">
              <w:rPr>
                <w:rFonts w:eastAsia="Calibri" w:cstheme="minorHAnsi"/>
                <w:sz w:val="20"/>
                <w:szCs w:val="20"/>
              </w:rPr>
              <w:t>detect</w:t>
            </w:r>
            <w:bookmarkEnd w:id="2"/>
            <w:r w:rsidRPr="00E8269C">
              <w:rPr>
                <w:rFonts w:eastAsia="Calibri" w:cstheme="minorHAnsi"/>
                <w:sz w:val="20"/>
                <w:szCs w:val="20"/>
              </w:rPr>
              <w:t xml:space="preserve"> and control communicable disease threats, including for diverse communities. </w:t>
            </w:r>
          </w:p>
          <w:p w14:paraId="0D86C846" w14:textId="77777777" w:rsidR="002D52F4" w:rsidRPr="006F14CC" w:rsidRDefault="002D52F4" w:rsidP="002D52F4">
            <w:pPr>
              <w:suppressAutoHyphens/>
              <w:spacing w:line="240" w:lineRule="auto"/>
              <w:rPr>
                <w:rFonts w:cstheme="minorHAnsi"/>
              </w:rPr>
            </w:pPr>
          </w:p>
        </w:tc>
      </w:tr>
      <w:tr w:rsidR="00203D91" w:rsidRPr="00861571" w14:paraId="7CCD93B7" w14:textId="77777777" w:rsidTr="00CC7CBD">
        <w:tc>
          <w:tcPr>
            <w:tcW w:w="3148" w:type="dxa"/>
            <w:vMerge w:val="restart"/>
            <w:shd w:val="clear" w:color="auto" w:fill="FFFFFF" w:themeFill="background1"/>
          </w:tcPr>
          <w:p w14:paraId="3B3B567E" w14:textId="77777777" w:rsidR="00203D91" w:rsidRPr="00861571" w:rsidDel="00C8391E" w:rsidRDefault="00203D91" w:rsidP="00203D91">
            <w:pPr>
              <w:rPr>
                <w:rFonts w:cstheme="minorHAnsi"/>
                <w:sz w:val="20"/>
                <w:szCs w:val="20"/>
              </w:rPr>
            </w:pPr>
            <w:r w:rsidRPr="00861571">
              <w:rPr>
                <w:rFonts w:cstheme="minorHAnsi"/>
                <w:b/>
                <w:bCs/>
                <w:sz w:val="20"/>
                <w:szCs w:val="20"/>
              </w:rPr>
              <w:t xml:space="preserve">IO1.1 </w:t>
            </w:r>
            <w:r w:rsidRPr="00861571">
              <w:rPr>
                <w:rFonts w:cstheme="minorHAnsi"/>
                <w:sz w:val="20"/>
                <w:szCs w:val="20"/>
              </w:rPr>
              <w:t xml:space="preserve">Strengthened capacity and systems to respond to epidemic and endemic communicable disease threats. </w:t>
            </w:r>
          </w:p>
          <w:p w14:paraId="38B99C09" w14:textId="77777777" w:rsidR="00203D91" w:rsidRPr="006F14CC" w:rsidDel="00C8391E" w:rsidRDefault="00203D91" w:rsidP="00203D91">
            <w:pPr>
              <w:rPr>
                <w:rFonts w:cstheme="minorHAnsi"/>
                <w:b/>
                <w:bCs/>
              </w:rPr>
            </w:pPr>
          </w:p>
        </w:tc>
        <w:tc>
          <w:tcPr>
            <w:tcW w:w="6525" w:type="dxa"/>
            <w:shd w:val="clear" w:color="auto" w:fill="FFFFFF" w:themeFill="background1"/>
          </w:tcPr>
          <w:p w14:paraId="43A3C51C" w14:textId="2614671D" w:rsidR="00203D91" w:rsidRPr="006F14CC" w:rsidRDefault="00203D91" w:rsidP="00203D91">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Evidence of meaningful/equitable inclusion of groups who experience social disadvantage in programs and/or services aimed at reduced communicable disease threats. </w:t>
            </w:r>
          </w:p>
        </w:tc>
      </w:tr>
      <w:tr w:rsidR="00203D91" w:rsidRPr="00861571" w14:paraId="5D638B55" w14:textId="77777777" w:rsidTr="00CC7CBD">
        <w:tc>
          <w:tcPr>
            <w:tcW w:w="3148" w:type="dxa"/>
            <w:vMerge/>
          </w:tcPr>
          <w:p w14:paraId="75A8DDCC" w14:textId="77777777" w:rsidR="00203D91" w:rsidRPr="006F14CC" w:rsidRDefault="00203D91" w:rsidP="00203D91">
            <w:pPr>
              <w:rPr>
                <w:rFonts w:cstheme="minorHAnsi"/>
                <w:b/>
                <w:bCs/>
              </w:rPr>
            </w:pPr>
          </w:p>
        </w:tc>
        <w:tc>
          <w:tcPr>
            <w:tcW w:w="6525" w:type="dxa"/>
            <w:shd w:val="clear" w:color="auto" w:fill="FFFFFF" w:themeFill="background1"/>
          </w:tcPr>
          <w:p w14:paraId="6A51C0EF" w14:textId="4A079DE1" w:rsidR="00203D91" w:rsidRPr="006F14CC" w:rsidRDefault="00203D91" w:rsidP="00203D91">
            <w:pPr>
              <w:suppressAutoHyphens/>
              <w:spacing w:after="80" w:line="240" w:lineRule="auto"/>
              <w:rPr>
                <w:rFonts w:cstheme="minorHAnsi"/>
              </w:rPr>
            </w:pPr>
            <w:r>
              <w:rPr>
                <w:rFonts w:cstheme="minorHAnsi"/>
                <w:sz w:val="20"/>
                <w:szCs w:val="20"/>
              </w:rPr>
              <w:t xml:space="preserve">#2: </w:t>
            </w:r>
            <w:r w:rsidRPr="00861571">
              <w:rPr>
                <w:rFonts w:cstheme="minorHAnsi"/>
                <w:sz w:val="20"/>
                <w:szCs w:val="20"/>
              </w:rPr>
              <w:t>Evidence of strengthened multisectoral outbreak response systems. (</w:t>
            </w:r>
            <w:r w:rsidRPr="00861571">
              <w:rPr>
                <w:rFonts w:cstheme="minorHAnsi"/>
                <w:i/>
                <w:iCs/>
                <w:sz w:val="20"/>
                <w:szCs w:val="20"/>
              </w:rPr>
              <w:t>JEE P.4.1)</w:t>
            </w:r>
          </w:p>
        </w:tc>
      </w:tr>
      <w:tr w:rsidR="00203D91" w:rsidRPr="00861571" w14:paraId="5489B953" w14:textId="77777777" w:rsidTr="00CC7CBD">
        <w:tc>
          <w:tcPr>
            <w:tcW w:w="3148" w:type="dxa"/>
            <w:vMerge/>
          </w:tcPr>
          <w:p w14:paraId="4EE5150B" w14:textId="77777777" w:rsidR="00203D91" w:rsidRPr="006F14CC" w:rsidRDefault="00203D91" w:rsidP="00203D91">
            <w:pPr>
              <w:rPr>
                <w:rFonts w:cstheme="minorHAnsi"/>
                <w:b/>
                <w:bCs/>
              </w:rPr>
            </w:pPr>
          </w:p>
        </w:tc>
        <w:tc>
          <w:tcPr>
            <w:tcW w:w="6525" w:type="dxa"/>
            <w:shd w:val="clear" w:color="auto" w:fill="FFFFFF" w:themeFill="background1"/>
          </w:tcPr>
          <w:p w14:paraId="456526AE" w14:textId="4590FBC9" w:rsidR="00203D91" w:rsidRPr="006F14CC" w:rsidRDefault="00203D91" w:rsidP="00203D91">
            <w:pPr>
              <w:suppressAutoHyphens/>
              <w:spacing w:after="80" w:line="240" w:lineRule="auto"/>
              <w:rPr>
                <w:rFonts w:cstheme="minorHAnsi"/>
              </w:rPr>
            </w:pPr>
            <w:r>
              <w:rPr>
                <w:rFonts w:cstheme="minorHAnsi"/>
                <w:sz w:val="20"/>
                <w:szCs w:val="20"/>
              </w:rPr>
              <w:t xml:space="preserve">#3: </w:t>
            </w:r>
            <w:r w:rsidRPr="00861571">
              <w:rPr>
                <w:rFonts w:cstheme="minorHAnsi"/>
                <w:sz w:val="20"/>
                <w:szCs w:val="20"/>
              </w:rPr>
              <w:t>Evidence of strengthened multisectoral laboratory systems (</w:t>
            </w:r>
            <w:r w:rsidRPr="00861571">
              <w:rPr>
                <w:rFonts w:cstheme="minorHAnsi"/>
                <w:i/>
                <w:iCs/>
                <w:sz w:val="20"/>
                <w:szCs w:val="20"/>
              </w:rPr>
              <w:t>JEE D.1.1</w:t>
            </w:r>
            <w:r w:rsidRPr="00861571">
              <w:rPr>
                <w:rFonts w:cstheme="minorHAnsi"/>
                <w:sz w:val="20"/>
                <w:szCs w:val="20"/>
              </w:rPr>
              <w:t>)</w:t>
            </w:r>
          </w:p>
        </w:tc>
      </w:tr>
      <w:tr w:rsidR="00203D91" w:rsidRPr="00861571" w14:paraId="12DBD632" w14:textId="77777777" w:rsidTr="00CC7CBD">
        <w:tc>
          <w:tcPr>
            <w:tcW w:w="3148" w:type="dxa"/>
            <w:vMerge/>
          </w:tcPr>
          <w:p w14:paraId="4297965F" w14:textId="77777777" w:rsidR="00203D91" w:rsidRPr="006F14CC" w:rsidRDefault="00203D91" w:rsidP="00203D91">
            <w:pPr>
              <w:rPr>
                <w:rFonts w:cstheme="minorHAnsi"/>
                <w:b/>
                <w:bCs/>
              </w:rPr>
            </w:pPr>
          </w:p>
        </w:tc>
        <w:tc>
          <w:tcPr>
            <w:tcW w:w="6525" w:type="dxa"/>
            <w:shd w:val="clear" w:color="auto" w:fill="FFFFFF" w:themeFill="background1"/>
          </w:tcPr>
          <w:p w14:paraId="4C707F98" w14:textId="4556D045" w:rsidR="00203D91" w:rsidRPr="006F14CC" w:rsidRDefault="00203D91" w:rsidP="00203D91">
            <w:pPr>
              <w:suppressAutoHyphens/>
              <w:spacing w:after="80" w:line="240" w:lineRule="auto"/>
              <w:rPr>
                <w:rFonts w:cstheme="minorHAnsi"/>
              </w:rPr>
            </w:pPr>
            <w:r>
              <w:rPr>
                <w:rFonts w:cstheme="minorHAnsi"/>
                <w:sz w:val="20"/>
                <w:szCs w:val="20"/>
              </w:rPr>
              <w:t xml:space="preserve">#4: </w:t>
            </w:r>
            <w:r w:rsidRPr="00861571">
              <w:rPr>
                <w:rFonts w:cstheme="minorHAnsi"/>
                <w:sz w:val="20"/>
                <w:szCs w:val="20"/>
              </w:rPr>
              <w:t xml:space="preserve">Evidence of evidence-based health policies with consideration to principles of equity and inclusion.  </w:t>
            </w:r>
          </w:p>
        </w:tc>
      </w:tr>
      <w:tr w:rsidR="00203D91" w:rsidRPr="00861571" w14:paraId="502498F6" w14:textId="77777777" w:rsidTr="00BF0252">
        <w:trPr>
          <w:trHeight w:val="363"/>
        </w:trPr>
        <w:tc>
          <w:tcPr>
            <w:tcW w:w="3148" w:type="dxa"/>
            <w:vMerge/>
          </w:tcPr>
          <w:p w14:paraId="16B4E5D4" w14:textId="77777777" w:rsidR="00203D91" w:rsidRPr="006F14CC" w:rsidRDefault="00203D91" w:rsidP="00203D91">
            <w:pPr>
              <w:rPr>
                <w:rFonts w:cstheme="minorHAnsi"/>
                <w:b/>
                <w:bCs/>
              </w:rPr>
            </w:pPr>
          </w:p>
        </w:tc>
        <w:tc>
          <w:tcPr>
            <w:tcW w:w="6525" w:type="dxa"/>
            <w:tcBorders>
              <w:bottom w:val="single" w:sz="4" w:space="0" w:color="auto"/>
            </w:tcBorders>
            <w:shd w:val="clear" w:color="auto" w:fill="FFFFFF" w:themeFill="background1"/>
          </w:tcPr>
          <w:p w14:paraId="34E1A931" w14:textId="1C52D782" w:rsidR="00203D91" w:rsidRPr="006F14CC" w:rsidRDefault="00203D91" w:rsidP="00203D91">
            <w:pPr>
              <w:suppressAutoHyphens/>
              <w:spacing w:after="80" w:line="240" w:lineRule="auto"/>
              <w:rPr>
                <w:rFonts w:cstheme="minorHAnsi"/>
              </w:rPr>
            </w:pPr>
            <w:r>
              <w:rPr>
                <w:rFonts w:cstheme="minorHAnsi"/>
                <w:sz w:val="20"/>
                <w:szCs w:val="20"/>
              </w:rPr>
              <w:t xml:space="preserve">#5: </w:t>
            </w:r>
            <w:r w:rsidRPr="00861571">
              <w:rPr>
                <w:rFonts w:cstheme="minorHAnsi"/>
                <w:sz w:val="20"/>
                <w:szCs w:val="20"/>
              </w:rPr>
              <w:t>Evidence of improved treatment and case management of communicable diseases that considers equity and inclusion.</w:t>
            </w:r>
          </w:p>
        </w:tc>
      </w:tr>
      <w:tr w:rsidR="00203D91" w:rsidRPr="00861571" w14:paraId="3BFE0317" w14:textId="77777777" w:rsidTr="00CC7CBD">
        <w:trPr>
          <w:trHeight w:val="791"/>
        </w:trPr>
        <w:tc>
          <w:tcPr>
            <w:tcW w:w="3148" w:type="dxa"/>
            <w:tcBorders>
              <w:top w:val="single" w:sz="4" w:space="0" w:color="auto"/>
              <w:left w:val="single" w:sz="4" w:space="0" w:color="auto"/>
              <w:right w:val="single" w:sz="4" w:space="0" w:color="auto"/>
            </w:tcBorders>
            <w:shd w:val="clear" w:color="auto" w:fill="FFFFFF" w:themeFill="background1"/>
          </w:tcPr>
          <w:p w14:paraId="270CFF3E" w14:textId="0D0A7DB4" w:rsidR="00203D91" w:rsidRPr="006F14CC" w:rsidRDefault="00203D91" w:rsidP="00203D91">
            <w:pPr>
              <w:pStyle w:val="H4-Heading4"/>
              <w:rPr>
                <w:rFonts w:asciiTheme="minorHAnsi" w:eastAsiaTheme="minorEastAsia" w:hAnsiTheme="minorHAnsi"/>
                <w:b w:val="0"/>
                <w:bCs w:val="0"/>
                <w:caps w:val="0"/>
                <w:color w:val="auto"/>
                <w:sz w:val="22"/>
                <w:szCs w:val="22"/>
              </w:rPr>
            </w:pPr>
            <w:r w:rsidRPr="00861571">
              <w:rPr>
                <w:rFonts w:asciiTheme="minorHAnsi" w:eastAsiaTheme="minorEastAsia" w:hAnsiTheme="minorHAnsi"/>
                <w:caps w:val="0"/>
                <w:color w:val="auto"/>
                <w:sz w:val="20"/>
                <w:szCs w:val="20"/>
              </w:rPr>
              <w:t>IO1.2</w:t>
            </w:r>
            <w:r w:rsidRPr="00861571">
              <w:rPr>
                <w:rFonts w:asciiTheme="minorHAnsi" w:eastAsiaTheme="minorEastAsia" w:hAnsiTheme="minorHAnsi"/>
                <w:b w:val="0"/>
                <w:bCs w:val="0"/>
                <w:caps w:val="0"/>
                <w:color w:val="auto"/>
                <w:sz w:val="20"/>
                <w:szCs w:val="20"/>
              </w:rPr>
              <w:t xml:space="preserve"> Strengthened pandemic preparedness and outbreak response systems and capacity.</w:t>
            </w:r>
          </w:p>
        </w:tc>
        <w:tc>
          <w:tcPr>
            <w:tcW w:w="6525" w:type="dxa"/>
            <w:tcBorders>
              <w:top w:val="single" w:sz="4" w:space="0" w:color="auto"/>
              <w:left w:val="single" w:sz="4" w:space="0" w:color="auto"/>
              <w:bottom w:val="single" w:sz="4" w:space="0" w:color="auto"/>
            </w:tcBorders>
            <w:shd w:val="clear" w:color="auto" w:fill="auto"/>
          </w:tcPr>
          <w:p w14:paraId="38A8BA40" w14:textId="191DC8E9" w:rsidR="00203D91" w:rsidRPr="006F14CC" w:rsidRDefault="00203D91" w:rsidP="00203D91">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improved use of early warning and public health surveillance systems, including those that use a One Health approach and/or are at community level. (</w:t>
            </w:r>
            <w:r w:rsidRPr="00861571">
              <w:rPr>
                <w:rFonts w:cstheme="minorHAnsi"/>
                <w:i/>
                <w:iCs/>
                <w:sz w:val="20"/>
                <w:szCs w:val="20"/>
              </w:rPr>
              <w:t>JEE R.2.2)</w:t>
            </w:r>
          </w:p>
        </w:tc>
      </w:tr>
      <w:tr w:rsidR="00203D91" w:rsidRPr="00861571" w14:paraId="1482430D" w14:textId="77777777" w:rsidTr="00BF0252">
        <w:trPr>
          <w:trHeight w:val="814"/>
        </w:trPr>
        <w:tc>
          <w:tcPr>
            <w:tcW w:w="314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AC95B08" w14:textId="7D4B7D5B" w:rsidR="00203D91" w:rsidRPr="006F14CC" w:rsidRDefault="00203D91" w:rsidP="00203D91">
            <w:pPr>
              <w:rPr>
                <w:rFonts w:cstheme="minorHAnsi"/>
              </w:rPr>
            </w:pPr>
            <w:r w:rsidRPr="00861571">
              <w:rPr>
                <w:rFonts w:cstheme="minorHAnsi"/>
                <w:b/>
                <w:bCs/>
                <w:sz w:val="20"/>
                <w:szCs w:val="20"/>
              </w:rPr>
              <w:t>IO1.3</w:t>
            </w:r>
            <w:r w:rsidRPr="00861571">
              <w:rPr>
                <w:rFonts w:cstheme="minorHAnsi"/>
                <w:sz w:val="20"/>
                <w:szCs w:val="20"/>
              </w:rPr>
              <w:t xml:space="preserve"> Increased development, trialling, registration of, and access to new or modified medical products.</w:t>
            </w:r>
          </w:p>
        </w:tc>
        <w:tc>
          <w:tcPr>
            <w:tcW w:w="6525" w:type="dxa"/>
            <w:tcBorders>
              <w:top w:val="single" w:sz="4" w:space="0" w:color="auto"/>
              <w:left w:val="single" w:sz="4" w:space="0" w:color="auto"/>
              <w:bottom w:val="single" w:sz="4" w:space="0" w:color="auto"/>
            </w:tcBorders>
            <w:shd w:val="clear" w:color="auto" w:fill="auto"/>
          </w:tcPr>
          <w:p w14:paraId="39B5F4EF" w14:textId="4730B054" w:rsidR="00203D91" w:rsidRPr="006F14CC" w:rsidRDefault="00203D91" w:rsidP="00203D91">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Number of products, developed with support from the Australian Government, that are available and being accessed by Indo-Pacific populations in the past year.</w:t>
            </w:r>
          </w:p>
        </w:tc>
      </w:tr>
      <w:tr w:rsidR="00203D91" w:rsidRPr="00861571" w14:paraId="5917057E" w14:textId="77777777" w:rsidTr="00BF0252">
        <w:trPr>
          <w:trHeight w:val="728"/>
        </w:trPr>
        <w:tc>
          <w:tcPr>
            <w:tcW w:w="3148" w:type="dxa"/>
            <w:vMerge/>
          </w:tcPr>
          <w:p w14:paraId="64531579" w14:textId="77777777" w:rsidR="00203D91" w:rsidRPr="006F14CC" w:rsidRDefault="00203D91" w:rsidP="00203D91">
            <w:pPr>
              <w:rPr>
                <w:rFonts w:cstheme="minorHAnsi"/>
                <w:b/>
                <w:bCs/>
              </w:rPr>
            </w:pPr>
          </w:p>
        </w:tc>
        <w:tc>
          <w:tcPr>
            <w:tcW w:w="6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6BB54C" w14:textId="5F8D06F7" w:rsidR="00203D91" w:rsidRPr="00203D91" w:rsidRDefault="00203D91" w:rsidP="00203D91">
            <w:pPr>
              <w:suppressAutoHyphens/>
              <w:spacing w:after="80" w:line="240" w:lineRule="auto"/>
              <w:rPr>
                <w:rFonts w:cstheme="minorHAnsi"/>
              </w:rPr>
            </w:pPr>
            <w:r w:rsidRPr="00203D91">
              <w:rPr>
                <w:rFonts w:cstheme="minorHAnsi"/>
                <w:sz w:val="20"/>
                <w:szCs w:val="20"/>
              </w:rPr>
              <w:t>#2: Evidence that PDAPs have institutionalised approaches within their organisations that are responsive to gender, disability and social determinants.</w:t>
            </w:r>
          </w:p>
        </w:tc>
      </w:tr>
    </w:tbl>
    <w:p w14:paraId="5D387EE8" w14:textId="2D129A32" w:rsidR="00DC03A0" w:rsidRPr="006F14CC" w:rsidRDefault="00DC03A0" w:rsidP="00DC03A0">
      <w:pPr>
        <w:spacing w:after="0"/>
        <w:rPr>
          <w:rFonts w:cstheme="minorHAnsi"/>
          <w:b/>
          <w:bCs/>
        </w:rPr>
      </w:pPr>
    </w:p>
    <w:tbl>
      <w:tblPr>
        <w:tblpPr w:leftFromText="180" w:rightFromText="180" w:vertAnchor="text" w:horzAnchor="margin" w:tblpX="93" w:tblpY="21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6600"/>
      </w:tblGrid>
      <w:tr w:rsidR="002E477B" w:rsidRPr="00861571" w14:paraId="152CDFFF" w14:textId="77777777" w:rsidTr="009F66ED">
        <w:tc>
          <w:tcPr>
            <w:tcW w:w="9752" w:type="dxa"/>
            <w:gridSpan w:val="2"/>
            <w:shd w:val="clear" w:color="auto" w:fill="00837C"/>
          </w:tcPr>
          <w:p w14:paraId="75388AAC" w14:textId="7A19650A" w:rsidR="002E477B" w:rsidRPr="006F14CC" w:rsidRDefault="002E477B" w:rsidP="00E3760A">
            <w:pPr>
              <w:suppressAutoHyphens/>
              <w:spacing w:line="240" w:lineRule="auto"/>
              <w:rPr>
                <w:rFonts w:cstheme="minorHAnsi"/>
              </w:rPr>
            </w:pPr>
            <w:r w:rsidRPr="006F14CC">
              <w:rPr>
                <w:rFonts w:cstheme="minorHAnsi"/>
                <w:b/>
                <w:bCs/>
                <w:color w:val="FFFFFF" w:themeColor="background1"/>
              </w:rPr>
              <w:t>EOPO 2 Non-Communicable Disease Control</w:t>
            </w:r>
          </w:p>
        </w:tc>
      </w:tr>
      <w:tr w:rsidR="009F66ED" w:rsidRPr="00861571" w14:paraId="4E99598F" w14:textId="77777777" w:rsidTr="009F66ED">
        <w:trPr>
          <w:trHeight w:val="1017"/>
        </w:trPr>
        <w:tc>
          <w:tcPr>
            <w:tcW w:w="3152" w:type="dxa"/>
            <w:vMerge w:val="restart"/>
            <w:shd w:val="clear" w:color="auto" w:fill="FFFFFF" w:themeFill="background1"/>
          </w:tcPr>
          <w:p w14:paraId="759A08AF" w14:textId="27B75363" w:rsidR="009F66ED" w:rsidRPr="006F14CC" w:rsidRDefault="009F66ED" w:rsidP="009F66ED">
            <w:pPr>
              <w:spacing w:after="80"/>
              <w:rPr>
                <w:rFonts w:cstheme="minorHAnsi"/>
                <w:b/>
                <w:bCs/>
              </w:rPr>
            </w:pPr>
            <w:r w:rsidRPr="00861571">
              <w:rPr>
                <w:rFonts w:cstheme="minorHAnsi"/>
                <w:b/>
                <w:bCs/>
                <w:sz w:val="20"/>
                <w:szCs w:val="20"/>
              </w:rPr>
              <w:t xml:space="preserve">EOPO2: </w:t>
            </w:r>
            <w:r w:rsidRPr="00861571">
              <w:rPr>
                <w:rFonts w:cstheme="minorHAnsi"/>
                <w:b/>
                <w:bCs/>
                <w:i/>
                <w:iCs/>
                <w:sz w:val="20"/>
                <w:szCs w:val="20"/>
              </w:rPr>
              <w:t>Australian assistance contributes to improved capacity of partner countries to prevent and control non-communicable disease in an equitable way​</w:t>
            </w:r>
          </w:p>
        </w:tc>
        <w:tc>
          <w:tcPr>
            <w:tcW w:w="6600" w:type="dxa"/>
            <w:shd w:val="clear" w:color="auto" w:fill="FFFFFF" w:themeFill="background1"/>
          </w:tcPr>
          <w:p w14:paraId="314C139E" w14:textId="0309DE6B" w:rsidR="009F66ED" w:rsidRPr="006F14CC" w:rsidRDefault="009F66ED" w:rsidP="009F66E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Evidence of strengthened prevention, early detection, and management of non-communicable diseases, including mental health, aligned with national NCD plans and policies, as applicable. </w:t>
            </w:r>
          </w:p>
        </w:tc>
      </w:tr>
      <w:tr w:rsidR="009F66ED" w:rsidRPr="00861571" w14:paraId="674C92E7" w14:textId="77777777" w:rsidTr="009F66ED">
        <w:trPr>
          <w:trHeight w:val="480"/>
        </w:trPr>
        <w:tc>
          <w:tcPr>
            <w:tcW w:w="3152" w:type="dxa"/>
            <w:vMerge/>
          </w:tcPr>
          <w:p w14:paraId="6C0D8F86" w14:textId="77777777" w:rsidR="009F66ED" w:rsidRPr="006F14CC" w:rsidRDefault="009F66ED" w:rsidP="009F66ED">
            <w:pPr>
              <w:spacing w:after="80"/>
              <w:rPr>
                <w:rFonts w:cstheme="minorHAnsi"/>
                <w:b/>
                <w:bCs/>
              </w:rPr>
            </w:pPr>
          </w:p>
        </w:tc>
        <w:tc>
          <w:tcPr>
            <w:tcW w:w="6600" w:type="dxa"/>
            <w:shd w:val="clear" w:color="auto" w:fill="FFFFFF" w:themeFill="background1"/>
          </w:tcPr>
          <w:p w14:paraId="5F47F9F2" w14:textId="073FD4B0" w:rsidR="009F66ED" w:rsidRPr="006F14CC" w:rsidRDefault="009F66ED" w:rsidP="009F66ED">
            <w:pPr>
              <w:suppressAutoHyphens/>
              <w:spacing w:after="80" w:line="240" w:lineRule="auto"/>
              <w:rPr>
                <w:rFonts w:cstheme="minorHAnsi"/>
              </w:rPr>
            </w:pPr>
            <w:r>
              <w:rPr>
                <w:rFonts w:cstheme="minorHAnsi"/>
                <w:sz w:val="20"/>
                <w:szCs w:val="20"/>
              </w:rPr>
              <w:t xml:space="preserve">#2: </w:t>
            </w:r>
            <w:r w:rsidRPr="00861571">
              <w:rPr>
                <w:rFonts w:cstheme="minorHAnsi"/>
                <w:sz w:val="20"/>
                <w:szCs w:val="20"/>
              </w:rPr>
              <w:t>Evidence of strengthened NCD policy and programming, including consideration of the social and commercial determinants of health.</w:t>
            </w:r>
          </w:p>
        </w:tc>
      </w:tr>
      <w:tr w:rsidR="009F66ED" w:rsidRPr="00861571" w14:paraId="34FE81DA" w14:textId="77777777" w:rsidTr="009F66ED">
        <w:trPr>
          <w:trHeight w:val="749"/>
        </w:trPr>
        <w:tc>
          <w:tcPr>
            <w:tcW w:w="3152" w:type="dxa"/>
            <w:vMerge w:val="restart"/>
            <w:shd w:val="clear" w:color="auto" w:fill="FFFFFF" w:themeFill="background1"/>
          </w:tcPr>
          <w:p w14:paraId="7FAC8786" w14:textId="44C46C85" w:rsidR="009F66ED" w:rsidRPr="006F14CC" w:rsidRDefault="009F66ED" w:rsidP="009F66ED">
            <w:pPr>
              <w:spacing w:after="80"/>
              <w:rPr>
                <w:rFonts w:cstheme="minorHAnsi"/>
              </w:rPr>
            </w:pPr>
            <w:r w:rsidRPr="00861571">
              <w:rPr>
                <w:rFonts w:cstheme="minorHAnsi"/>
                <w:b/>
                <w:bCs/>
                <w:sz w:val="20"/>
                <w:szCs w:val="20"/>
              </w:rPr>
              <w:t xml:space="preserve">IO 2.1: </w:t>
            </w:r>
            <w:r w:rsidRPr="00861571">
              <w:rPr>
                <w:rFonts w:cstheme="minorHAnsi"/>
                <w:sz w:val="20"/>
                <w:szCs w:val="20"/>
              </w:rPr>
              <w:t xml:space="preserve">Effective health promotion, policy and regulatory reform focused on NCD risk factors resulting in changes in behaviour </w:t>
            </w:r>
          </w:p>
        </w:tc>
        <w:tc>
          <w:tcPr>
            <w:tcW w:w="6600" w:type="dxa"/>
            <w:shd w:val="clear" w:color="auto" w:fill="FFFFFF" w:themeFill="background1"/>
            <w:vAlign w:val="center"/>
          </w:tcPr>
          <w:p w14:paraId="18D81731" w14:textId="6AC57702" w:rsidR="009F66ED" w:rsidRPr="006F14CC" w:rsidRDefault="009F66ED" w:rsidP="009F66E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Examples of implementation of evidence-based and inclusive public education and awareness campaigns which support adoption of behaviours, aligned with partner countries NCD plans and policies. </w:t>
            </w:r>
          </w:p>
        </w:tc>
      </w:tr>
      <w:tr w:rsidR="009F66ED" w:rsidRPr="00861571" w14:paraId="7D44FD9A" w14:textId="77777777" w:rsidTr="009F66ED">
        <w:trPr>
          <w:trHeight w:val="449"/>
        </w:trPr>
        <w:tc>
          <w:tcPr>
            <w:tcW w:w="3152" w:type="dxa"/>
            <w:vMerge/>
          </w:tcPr>
          <w:p w14:paraId="22C853E0" w14:textId="77777777" w:rsidR="009F66ED" w:rsidRPr="006F14CC" w:rsidRDefault="009F66ED" w:rsidP="009F66ED">
            <w:pPr>
              <w:spacing w:after="80"/>
              <w:rPr>
                <w:rFonts w:cstheme="minorHAnsi"/>
                <w:b/>
                <w:bCs/>
              </w:rPr>
            </w:pPr>
          </w:p>
        </w:tc>
        <w:tc>
          <w:tcPr>
            <w:tcW w:w="6600" w:type="dxa"/>
            <w:shd w:val="clear" w:color="auto" w:fill="FFFFFF" w:themeFill="background1"/>
            <w:vAlign w:val="center"/>
          </w:tcPr>
          <w:p w14:paraId="7A467D61" w14:textId="4F608523" w:rsidR="009F66ED" w:rsidRPr="006F14CC" w:rsidRDefault="009F66ED" w:rsidP="009F66ED">
            <w:pPr>
              <w:suppressAutoHyphens/>
              <w:spacing w:after="80" w:line="240" w:lineRule="auto"/>
              <w:rPr>
                <w:rFonts w:cstheme="minorHAnsi"/>
              </w:rPr>
            </w:pPr>
            <w:r>
              <w:rPr>
                <w:rFonts w:cstheme="minorHAnsi"/>
                <w:sz w:val="20"/>
                <w:szCs w:val="20"/>
              </w:rPr>
              <w:t xml:space="preserve">#2: </w:t>
            </w:r>
            <w:r w:rsidRPr="00861571">
              <w:rPr>
                <w:rFonts w:cstheme="minorHAnsi"/>
                <w:sz w:val="20"/>
                <w:szCs w:val="20"/>
              </w:rPr>
              <w:t>Evidence of the policy-process being engaged to reduce the impact of NCD risk factors, such as (but not limited to) marketing of foods, sugar, salt/sodium, sweetened drinks, alcohol, and tobacco adopted by partner countries</w:t>
            </w:r>
          </w:p>
        </w:tc>
      </w:tr>
      <w:tr w:rsidR="009F66ED" w:rsidRPr="00861571" w14:paraId="307ECDE4" w14:textId="77777777" w:rsidTr="00E3760A">
        <w:trPr>
          <w:trHeight w:val="310"/>
        </w:trPr>
        <w:tc>
          <w:tcPr>
            <w:tcW w:w="3152" w:type="dxa"/>
            <w:shd w:val="clear" w:color="auto" w:fill="FFFFFF" w:themeFill="background1"/>
          </w:tcPr>
          <w:p w14:paraId="00E40B07" w14:textId="77777777" w:rsidR="009F66ED" w:rsidRDefault="009F66ED" w:rsidP="009F66ED">
            <w:pPr>
              <w:spacing w:after="80"/>
              <w:rPr>
                <w:rFonts w:cstheme="minorHAnsi"/>
                <w:sz w:val="20"/>
                <w:szCs w:val="20"/>
              </w:rPr>
            </w:pPr>
            <w:r w:rsidRPr="00861571">
              <w:rPr>
                <w:rFonts w:cstheme="minorHAnsi"/>
                <w:b/>
                <w:bCs/>
                <w:sz w:val="20"/>
                <w:szCs w:val="20"/>
              </w:rPr>
              <w:t>IO 2.2:</w:t>
            </w:r>
            <w:r w:rsidRPr="00861571">
              <w:rPr>
                <w:rFonts w:eastAsiaTheme="minorEastAsia" w:cstheme="minorHAnsi"/>
                <w:kern w:val="24"/>
                <w:sz w:val="20"/>
                <w:szCs w:val="20"/>
              </w:rPr>
              <w:t xml:space="preserve"> </w:t>
            </w:r>
            <w:r w:rsidRPr="00861571">
              <w:rPr>
                <w:rFonts w:cstheme="minorHAnsi"/>
                <w:sz w:val="20"/>
                <w:szCs w:val="20"/>
              </w:rPr>
              <w:t>Strengthened screening, early detection, and management of priority NCDs</w:t>
            </w:r>
          </w:p>
          <w:p w14:paraId="5AC1F774" w14:textId="72D64061" w:rsidR="009C526A" w:rsidRPr="006F14CC" w:rsidRDefault="009C526A" w:rsidP="009F66ED">
            <w:pPr>
              <w:spacing w:after="80"/>
              <w:rPr>
                <w:rFonts w:cstheme="minorHAnsi"/>
                <w:b/>
                <w:bCs/>
              </w:rPr>
            </w:pPr>
          </w:p>
        </w:tc>
        <w:tc>
          <w:tcPr>
            <w:tcW w:w="6600" w:type="dxa"/>
            <w:shd w:val="clear" w:color="auto" w:fill="auto"/>
          </w:tcPr>
          <w:p w14:paraId="5E3EF661" w14:textId="22EC9A37" w:rsidR="009F66ED" w:rsidRPr="006F14CC" w:rsidRDefault="009F66ED" w:rsidP="009F66E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Evidence of improved quality screening/diagnosis of, and /or access to </w:t>
            </w:r>
            <w:bookmarkStart w:id="3" w:name="_Int_vUAGjcWT"/>
            <w:r w:rsidRPr="00861571">
              <w:rPr>
                <w:rFonts w:cstheme="minorHAnsi"/>
                <w:sz w:val="20"/>
                <w:szCs w:val="20"/>
              </w:rPr>
              <w:t>early treatment</w:t>
            </w:r>
            <w:bookmarkEnd w:id="3"/>
            <w:r w:rsidRPr="00861571">
              <w:rPr>
                <w:rFonts w:cstheme="minorHAnsi"/>
                <w:sz w:val="20"/>
                <w:szCs w:val="20"/>
              </w:rPr>
              <w:t xml:space="preserve">, for children, adolescents, women, and men, in all their diversity, for priority diseases and risk factors, such as (but not limited to) cervical cancer, hypertension, and diabetes. </w:t>
            </w:r>
          </w:p>
        </w:tc>
      </w:tr>
      <w:tr w:rsidR="009F66ED" w:rsidRPr="00861571" w14:paraId="16F433AB" w14:textId="77777777" w:rsidTr="009F66ED">
        <w:tc>
          <w:tcPr>
            <w:tcW w:w="3152" w:type="dxa"/>
            <w:vMerge w:val="restart"/>
            <w:shd w:val="clear" w:color="auto" w:fill="FFFFFF" w:themeFill="background1"/>
          </w:tcPr>
          <w:p w14:paraId="0BAD77D4" w14:textId="0F6C54DB" w:rsidR="009F66ED" w:rsidRPr="006F14CC" w:rsidRDefault="009F66ED" w:rsidP="009F66ED">
            <w:pPr>
              <w:spacing w:after="80"/>
              <w:rPr>
                <w:rFonts w:cstheme="minorHAnsi"/>
                <w:b/>
                <w:bCs/>
              </w:rPr>
            </w:pPr>
            <w:r w:rsidRPr="00861571">
              <w:rPr>
                <w:rFonts w:cstheme="minorHAnsi"/>
                <w:b/>
                <w:bCs/>
                <w:sz w:val="20"/>
                <w:szCs w:val="20"/>
              </w:rPr>
              <w:lastRenderedPageBreak/>
              <w:t xml:space="preserve">IO 2.3 </w:t>
            </w:r>
            <w:r w:rsidRPr="00861571">
              <w:rPr>
                <w:rFonts w:cstheme="minorHAnsi"/>
                <w:sz w:val="20"/>
                <w:szCs w:val="20"/>
              </w:rPr>
              <w:t>Effective models of care are supported which promote physical and psychosocial wellbeing</w:t>
            </w:r>
          </w:p>
        </w:tc>
        <w:tc>
          <w:tcPr>
            <w:tcW w:w="6600" w:type="dxa"/>
            <w:shd w:val="clear" w:color="auto" w:fill="auto"/>
          </w:tcPr>
          <w:p w14:paraId="18DAA4E2" w14:textId="3CDD7E52" w:rsidR="009F66ED" w:rsidRPr="006F14CC" w:rsidRDefault="009F66ED" w:rsidP="009F66ED">
            <w:pPr>
              <w:suppressAutoHyphens/>
              <w:spacing w:after="80" w:line="240" w:lineRule="auto"/>
              <w:rPr>
                <w:rFonts w:cstheme="minorHAnsi"/>
              </w:rPr>
            </w:pPr>
            <w:r>
              <w:rPr>
                <w:rFonts w:cstheme="minorHAnsi"/>
                <w:sz w:val="20"/>
                <w:szCs w:val="20"/>
              </w:rPr>
              <w:t>#</w:t>
            </w:r>
            <w:r w:rsidR="009C526A">
              <w:rPr>
                <w:rFonts w:cstheme="minorHAnsi"/>
                <w:sz w:val="20"/>
                <w:szCs w:val="20"/>
              </w:rPr>
              <w:t>1</w:t>
            </w:r>
            <w:r>
              <w:rPr>
                <w:rFonts w:cstheme="minorHAnsi"/>
                <w:sz w:val="20"/>
                <w:szCs w:val="20"/>
              </w:rPr>
              <w:t xml:space="preserve">: </w:t>
            </w:r>
            <w:r w:rsidRPr="00861571">
              <w:rPr>
                <w:rFonts w:cstheme="minorHAnsi"/>
                <w:sz w:val="20"/>
                <w:szCs w:val="20"/>
              </w:rPr>
              <w:t xml:space="preserve">Evidence of improved knowledge, attitudes and behaviours and reduced stigma of community members, families and/or service providers towards people with mental health conditions and psychosocial disabilities. </w:t>
            </w:r>
          </w:p>
        </w:tc>
      </w:tr>
      <w:tr w:rsidR="009F66ED" w:rsidRPr="00861571" w14:paraId="5B547D9C" w14:textId="77777777" w:rsidTr="009F66ED">
        <w:tc>
          <w:tcPr>
            <w:tcW w:w="3152" w:type="dxa"/>
            <w:vMerge/>
          </w:tcPr>
          <w:p w14:paraId="316ED820" w14:textId="77777777" w:rsidR="009F66ED" w:rsidRPr="006F14CC" w:rsidRDefault="009F66ED" w:rsidP="009F66ED">
            <w:pPr>
              <w:spacing w:after="80"/>
              <w:rPr>
                <w:rFonts w:cstheme="minorHAnsi"/>
                <w:b/>
                <w:bCs/>
              </w:rPr>
            </w:pPr>
          </w:p>
        </w:tc>
        <w:tc>
          <w:tcPr>
            <w:tcW w:w="6600" w:type="dxa"/>
            <w:shd w:val="clear" w:color="auto" w:fill="FFFFFF" w:themeFill="background1"/>
          </w:tcPr>
          <w:p w14:paraId="04661587" w14:textId="0B37906B" w:rsidR="009F66ED" w:rsidRPr="006F14CC" w:rsidRDefault="009F66ED" w:rsidP="009F66ED">
            <w:pPr>
              <w:suppressAutoHyphens/>
              <w:spacing w:after="80" w:line="240" w:lineRule="auto"/>
              <w:rPr>
                <w:rStyle w:val="cf01"/>
                <w:rFonts w:asciiTheme="minorHAnsi" w:hAnsiTheme="minorHAnsi" w:cstheme="minorHAnsi"/>
                <w:sz w:val="22"/>
                <w:szCs w:val="22"/>
              </w:rPr>
            </w:pPr>
            <w:r>
              <w:rPr>
                <w:rFonts w:cstheme="minorHAnsi"/>
                <w:sz w:val="20"/>
                <w:szCs w:val="20"/>
              </w:rPr>
              <w:t>#</w:t>
            </w:r>
            <w:r w:rsidR="0024153D">
              <w:rPr>
                <w:rFonts w:cstheme="minorHAnsi"/>
                <w:sz w:val="20"/>
                <w:szCs w:val="20"/>
              </w:rPr>
              <w:t>2</w:t>
            </w:r>
            <w:r>
              <w:rPr>
                <w:rFonts w:cstheme="minorHAnsi"/>
                <w:sz w:val="20"/>
                <w:szCs w:val="20"/>
              </w:rPr>
              <w:t xml:space="preserve">: </w:t>
            </w:r>
            <w:r w:rsidRPr="00861571">
              <w:rPr>
                <w:rFonts w:cstheme="minorHAnsi"/>
                <w:sz w:val="20"/>
                <w:szCs w:val="20"/>
              </w:rPr>
              <w:t xml:space="preserve"># of people (sex/disability, age disaggregated if available) that have accessed rights based mental health and psychosocial support services </w:t>
            </w:r>
          </w:p>
        </w:tc>
      </w:tr>
      <w:tr w:rsidR="009F66ED" w:rsidRPr="00861571" w14:paraId="215410BD" w14:textId="77777777" w:rsidTr="009F66ED">
        <w:tc>
          <w:tcPr>
            <w:tcW w:w="3152" w:type="dxa"/>
            <w:vMerge/>
          </w:tcPr>
          <w:p w14:paraId="5363B1E5" w14:textId="77777777" w:rsidR="009F66ED" w:rsidRPr="006F14CC" w:rsidRDefault="009F66ED" w:rsidP="009F66ED">
            <w:pPr>
              <w:spacing w:after="80"/>
              <w:rPr>
                <w:rFonts w:cstheme="minorHAnsi"/>
                <w:b/>
                <w:bCs/>
              </w:rPr>
            </w:pPr>
          </w:p>
        </w:tc>
        <w:tc>
          <w:tcPr>
            <w:tcW w:w="6600" w:type="dxa"/>
            <w:shd w:val="clear" w:color="auto" w:fill="auto"/>
          </w:tcPr>
          <w:p w14:paraId="32AC916F" w14:textId="7E22EFD3" w:rsidR="009F66ED" w:rsidRPr="006F14CC" w:rsidRDefault="009F66ED" w:rsidP="009F66ED">
            <w:pPr>
              <w:suppressAutoHyphens/>
              <w:spacing w:after="80" w:line="240" w:lineRule="auto"/>
              <w:rPr>
                <w:rFonts w:cstheme="minorHAnsi"/>
              </w:rPr>
            </w:pPr>
            <w:r>
              <w:rPr>
                <w:rFonts w:cstheme="minorHAnsi"/>
                <w:sz w:val="20"/>
                <w:szCs w:val="20"/>
              </w:rPr>
              <w:t>#</w:t>
            </w:r>
            <w:r w:rsidR="0024153D">
              <w:rPr>
                <w:rFonts w:cstheme="minorHAnsi"/>
                <w:sz w:val="20"/>
                <w:szCs w:val="20"/>
              </w:rPr>
              <w:t>3</w:t>
            </w:r>
            <w:r>
              <w:rPr>
                <w:rFonts w:cstheme="minorHAnsi"/>
                <w:sz w:val="20"/>
                <w:szCs w:val="20"/>
              </w:rPr>
              <w:t xml:space="preserve">: </w:t>
            </w:r>
            <w:r w:rsidRPr="00861571">
              <w:rPr>
                <w:rFonts w:cstheme="minorHAnsi"/>
                <w:sz w:val="20"/>
                <w:szCs w:val="20"/>
              </w:rPr>
              <w:t>Evidence of strengthened workforce capability to provide rights based mental health support services and referrals</w:t>
            </w:r>
          </w:p>
        </w:tc>
      </w:tr>
    </w:tbl>
    <w:p w14:paraId="3DF8087F" w14:textId="13EF1A60" w:rsidR="00DC03A0" w:rsidRPr="006F14CC" w:rsidRDefault="00DC03A0" w:rsidP="002E477B">
      <w:pPr>
        <w:spacing w:after="0"/>
        <w:rPr>
          <w:rFonts w:cstheme="minorHAnsi"/>
          <w:b/>
          <w:bCs/>
        </w:rPr>
      </w:pPr>
    </w:p>
    <w:tbl>
      <w:tblPr>
        <w:tblpPr w:leftFromText="180" w:rightFromText="180" w:vertAnchor="text" w:horzAnchor="margin" w:tblpX="-54" w:tblpY="21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6345"/>
      </w:tblGrid>
      <w:tr w:rsidR="002E477B" w:rsidRPr="00861571" w:rsidDel="00134C60" w14:paraId="78D3B576" w14:textId="77777777" w:rsidTr="00E3760A">
        <w:tc>
          <w:tcPr>
            <w:tcW w:w="9781" w:type="dxa"/>
            <w:gridSpan w:val="2"/>
            <w:shd w:val="clear" w:color="auto" w:fill="00837C"/>
          </w:tcPr>
          <w:p w14:paraId="6C078DB1" w14:textId="4E883FF6" w:rsidR="002E477B" w:rsidRPr="006F14CC" w:rsidRDefault="002E477B" w:rsidP="00E3760A">
            <w:pPr>
              <w:suppressAutoHyphens/>
              <w:spacing w:line="240" w:lineRule="auto"/>
              <w:ind w:left="360"/>
              <w:rPr>
                <w:rFonts w:cstheme="minorHAnsi"/>
              </w:rPr>
            </w:pPr>
            <w:r w:rsidRPr="006F14CC">
              <w:rPr>
                <w:rFonts w:cstheme="minorHAnsi"/>
                <w:b/>
                <w:bCs/>
                <w:color w:val="FFFFFF" w:themeColor="background1"/>
              </w:rPr>
              <w:t>EOPO 3 Sexual and Reproductive Health and Rights</w:t>
            </w:r>
          </w:p>
        </w:tc>
      </w:tr>
      <w:tr w:rsidR="008F0DCB" w:rsidRPr="00861571" w:rsidDel="00134C60" w14:paraId="39456C89" w14:textId="77777777" w:rsidTr="00E3760A">
        <w:tc>
          <w:tcPr>
            <w:tcW w:w="3436" w:type="dxa"/>
            <w:shd w:val="clear" w:color="auto" w:fill="FFFFFF" w:themeFill="background1"/>
          </w:tcPr>
          <w:p w14:paraId="6CE55AF0" w14:textId="3A7B2E5F" w:rsidR="008F0DCB" w:rsidRPr="006F14CC" w:rsidRDefault="008F0DCB" w:rsidP="008F0DCB">
            <w:pPr>
              <w:numPr>
                <w:ilvl w:val="0"/>
                <w:numId w:val="1"/>
              </w:numPr>
              <w:suppressAutoHyphens/>
              <w:spacing w:after="80" w:line="240" w:lineRule="auto"/>
              <w:rPr>
                <w:rFonts w:cstheme="minorHAnsi"/>
                <w:b/>
                <w:bCs/>
              </w:rPr>
            </w:pPr>
            <w:r w:rsidRPr="00861571">
              <w:rPr>
                <w:rFonts w:cstheme="minorHAnsi"/>
                <w:b/>
                <w:bCs/>
                <w:sz w:val="20"/>
                <w:szCs w:val="20"/>
              </w:rPr>
              <w:t xml:space="preserve">EOPO3: </w:t>
            </w:r>
            <w:r w:rsidRPr="00861571">
              <w:rPr>
                <w:rFonts w:cstheme="minorHAnsi"/>
                <w:b/>
                <w:bCs/>
                <w:i/>
                <w:iCs/>
                <w:sz w:val="20"/>
                <w:szCs w:val="20"/>
              </w:rPr>
              <w:t>Australian assistance contributes to increased capacity of partner countries to advance equitable and comprehensive SRHR, particularly for women and girls</w:t>
            </w:r>
          </w:p>
        </w:tc>
        <w:tc>
          <w:tcPr>
            <w:tcW w:w="6345" w:type="dxa"/>
            <w:shd w:val="clear" w:color="auto" w:fill="auto"/>
            <w:vAlign w:val="center"/>
          </w:tcPr>
          <w:p w14:paraId="22AED68B" w14:textId="77777777" w:rsidR="008F0DCB" w:rsidRPr="000B0617" w:rsidRDefault="008F0DCB" w:rsidP="008F0DCB">
            <w:pPr>
              <w:suppressAutoHyphens/>
              <w:spacing w:after="120" w:line="240" w:lineRule="auto"/>
              <w:rPr>
                <w:rFonts w:cstheme="minorHAnsi"/>
                <w:sz w:val="20"/>
                <w:szCs w:val="20"/>
              </w:rPr>
            </w:pPr>
            <w:r>
              <w:rPr>
                <w:rFonts w:cstheme="minorHAnsi"/>
                <w:sz w:val="20"/>
                <w:szCs w:val="20"/>
              </w:rPr>
              <w:t xml:space="preserve">#1: </w:t>
            </w:r>
            <w:r w:rsidRPr="000B0617">
              <w:rPr>
                <w:rFonts w:cstheme="minorHAnsi"/>
                <w:sz w:val="20"/>
                <w:szCs w:val="20"/>
              </w:rPr>
              <w:t>Contraceptive protection (total couple years of protection) from unplanned pregnancies made available (</w:t>
            </w:r>
            <w:r w:rsidRPr="000B0617">
              <w:rPr>
                <w:rFonts w:cstheme="minorHAnsi"/>
                <w:i/>
                <w:iCs/>
                <w:sz w:val="20"/>
                <w:szCs w:val="20"/>
              </w:rPr>
              <w:t>Tier 2 indicator</w:t>
            </w:r>
            <w:r w:rsidRPr="000B0617">
              <w:rPr>
                <w:rFonts w:cstheme="minorHAnsi"/>
                <w:sz w:val="20"/>
                <w:szCs w:val="20"/>
              </w:rPr>
              <w:t>).</w:t>
            </w:r>
          </w:p>
          <w:p w14:paraId="37970FC9" w14:textId="77777777" w:rsidR="008F0DCB" w:rsidRPr="006F14CC" w:rsidDel="00134C60" w:rsidRDefault="008F0DCB" w:rsidP="008F0DCB">
            <w:pPr>
              <w:suppressAutoHyphens/>
              <w:spacing w:after="80" w:line="240" w:lineRule="auto"/>
              <w:ind w:left="360"/>
              <w:rPr>
                <w:rFonts w:cstheme="minorHAnsi"/>
              </w:rPr>
            </w:pPr>
          </w:p>
        </w:tc>
      </w:tr>
      <w:tr w:rsidR="008F0DCB" w:rsidRPr="00861571" w14:paraId="04CF08BA" w14:textId="77777777" w:rsidTr="00E3760A">
        <w:trPr>
          <w:trHeight w:val="962"/>
        </w:trPr>
        <w:tc>
          <w:tcPr>
            <w:tcW w:w="3436" w:type="dxa"/>
            <w:shd w:val="clear" w:color="auto" w:fill="FFFFFF" w:themeFill="background1"/>
          </w:tcPr>
          <w:p w14:paraId="3761876E" w14:textId="6C7FB2AA" w:rsidR="008F0DCB" w:rsidRPr="006F14CC" w:rsidRDefault="008F0DCB" w:rsidP="008F0DCB">
            <w:pPr>
              <w:numPr>
                <w:ilvl w:val="0"/>
                <w:numId w:val="1"/>
              </w:numPr>
              <w:suppressAutoHyphens/>
              <w:spacing w:after="80" w:line="240" w:lineRule="auto"/>
              <w:rPr>
                <w:rFonts w:cstheme="minorHAnsi"/>
              </w:rPr>
            </w:pPr>
            <w:r w:rsidRPr="00861571">
              <w:rPr>
                <w:rFonts w:cstheme="minorHAnsi"/>
                <w:b/>
                <w:bCs/>
                <w:sz w:val="20"/>
                <w:szCs w:val="20"/>
              </w:rPr>
              <w:t xml:space="preserve">IO 3.1: </w:t>
            </w:r>
            <w:r w:rsidRPr="00861571">
              <w:rPr>
                <w:rFonts w:cstheme="minorHAnsi"/>
                <w:sz w:val="20"/>
                <w:szCs w:val="20"/>
              </w:rPr>
              <w:t>Improved systems and capabilities to deliver comprehensive, rights based SRH services and quality information and education</w:t>
            </w:r>
          </w:p>
        </w:tc>
        <w:tc>
          <w:tcPr>
            <w:tcW w:w="6345" w:type="dxa"/>
            <w:shd w:val="clear" w:color="auto" w:fill="FFFFFF" w:themeFill="background1"/>
          </w:tcPr>
          <w:p w14:paraId="339561A0" w14:textId="72F3C45B" w:rsidR="008F0DCB" w:rsidRPr="006F14CC" w:rsidRDefault="008F0DCB" w:rsidP="008F0DCB">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strengthened health workforce skills/capacity in partner countries, in line with international good practice, to deliver comprehensive rights based SRH services.</w:t>
            </w:r>
          </w:p>
        </w:tc>
      </w:tr>
      <w:tr w:rsidR="008F0DCB" w:rsidRPr="00861571" w14:paraId="5844121E" w14:textId="77777777" w:rsidTr="00E3760A">
        <w:trPr>
          <w:trHeight w:val="1227"/>
        </w:trPr>
        <w:tc>
          <w:tcPr>
            <w:tcW w:w="3436" w:type="dxa"/>
            <w:shd w:val="clear" w:color="auto" w:fill="FFFFFF" w:themeFill="background1"/>
          </w:tcPr>
          <w:p w14:paraId="158E73A2" w14:textId="5AB911FC" w:rsidR="008F0DCB" w:rsidRPr="006F14CC" w:rsidRDefault="008F0DCB" w:rsidP="008F0DCB">
            <w:pPr>
              <w:numPr>
                <w:ilvl w:val="0"/>
                <w:numId w:val="1"/>
              </w:numPr>
              <w:suppressAutoHyphens/>
              <w:spacing w:after="80" w:line="240" w:lineRule="auto"/>
              <w:rPr>
                <w:rFonts w:cstheme="minorHAnsi"/>
              </w:rPr>
            </w:pPr>
            <w:r w:rsidRPr="00861571">
              <w:rPr>
                <w:rFonts w:cstheme="minorHAnsi"/>
                <w:b/>
                <w:bCs/>
                <w:sz w:val="20"/>
                <w:szCs w:val="20"/>
              </w:rPr>
              <w:t xml:space="preserve">IO 3.2: </w:t>
            </w:r>
            <w:r w:rsidRPr="00861571">
              <w:rPr>
                <w:rFonts w:cstheme="minorHAnsi"/>
                <w:sz w:val="20"/>
                <w:szCs w:val="20"/>
              </w:rPr>
              <w:t>Australia and partners</w:t>
            </w:r>
            <w:r w:rsidRPr="00861571">
              <w:rPr>
                <w:rFonts w:cstheme="minorHAnsi"/>
                <w:b/>
                <w:bCs/>
                <w:sz w:val="20"/>
                <w:szCs w:val="20"/>
              </w:rPr>
              <w:t xml:space="preserve"> </w:t>
            </w:r>
            <w:r w:rsidRPr="00861571">
              <w:rPr>
                <w:rFonts w:cstheme="minorHAnsi"/>
                <w:sz w:val="20"/>
                <w:szCs w:val="20"/>
              </w:rPr>
              <w:t xml:space="preserve">advocate for and support for strengthened legislative and policy environments that advance universal, equitable SRHR </w:t>
            </w:r>
          </w:p>
        </w:tc>
        <w:tc>
          <w:tcPr>
            <w:tcW w:w="6345" w:type="dxa"/>
            <w:shd w:val="clear" w:color="auto" w:fill="auto"/>
          </w:tcPr>
          <w:p w14:paraId="14F6B9D6" w14:textId="0E9C07A1" w:rsidR="008F0DCB" w:rsidRPr="006F14CC" w:rsidRDefault="008F0DCB" w:rsidP="008F0DCB">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Instances where DFAT and partners’ advocacy and support for strengthened enabling environments has advanced universal and equitable sexual and reproductive health and rights. </w:t>
            </w:r>
          </w:p>
        </w:tc>
      </w:tr>
      <w:tr w:rsidR="008F0DCB" w:rsidRPr="00861571" w14:paraId="233CCF61" w14:textId="77777777" w:rsidTr="00E3760A">
        <w:trPr>
          <w:trHeight w:val="1055"/>
        </w:trPr>
        <w:tc>
          <w:tcPr>
            <w:tcW w:w="3436" w:type="dxa"/>
            <w:shd w:val="clear" w:color="auto" w:fill="FFFFFF" w:themeFill="background1"/>
          </w:tcPr>
          <w:p w14:paraId="4677FEC3" w14:textId="500CECDC" w:rsidR="008F0DCB" w:rsidRPr="006F14CC" w:rsidRDefault="008F0DCB" w:rsidP="008F0DCB">
            <w:pPr>
              <w:numPr>
                <w:ilvl w:val="0"/>
                <w:numId w:val="1"/>
              </w:numPr>
              <w:suppressAutoHyphens/>
              <w:spacing w:after="80" w:line="240" w:lineRule="auto"/>
              <w:rPr>
                <w:rFonts w:cstheme="minorHAnsi"/>
                <w:b/>
                <w:bCs/>
              </w:rPr>
            </w:pPr>
            <w:r w:rsidRPr="00861571">
              <w:rPr>
                <w:rFonts w:cstheme="minorHAnsi"/>
                <w:b/>
                <w:bCs/>
                <w:sz w:val="20"/>
                <w:szCs w:val="20"/>
              </w:rPr>
              <w:t xml:space="preserve">IO 3.3: </w:t>
            </w:r>
            <w:r w:rsidRPr="00861571">
              <w:rPr>
                <w:rFonts w:cstheme="minorHAnsi"/>
                <w:sz w:val="20"/>
                <w:szCs w:val="20"/>
              </w:rPr>
              <w:t xml:space="preserve">Improved quality, </w:t>
            </w:r>
            <w:bookmarkStart w:id="4" w:name="_Int_f63F9bUH"/>
            <w:r w:rsidRPr="00861571">
              <w:rPr>
                <w:rFonts w:cstheme="minorHAnsi"/>
                <w:sz w:val="20"/>
                <w:szCs w:val="20"/>
              </w:rPr>
              <w:t>range</w:t>
            </w:r>
            <w:bookmarkEnd w:id="4"/>
            <w:r w:rsidRPr="00861571">
              <w:rPr>
                <w:rFonts w:cstheme="minorHAnsi"/>
                <w:sz w:val="20"/>
                <w:szCs w:val="20"/>
              </w:rPr>
              <w:t xml:space="preserve"> and availability of SRH commodities and services, particularly for women and girls</w:t>
            </w:r>
            <w:r w:rsidRPr="00861571">
              <w:rPr>
                <w:rFonts w:cstheme="minorHAnsi"/>
                <w:b/>
                <w:bCs/>
                <w:sz w:val="20"/>
                <w:szCs w:val="20"/>
              </w:rPr>
              <w:t xml:space="preserve"> </w:t>
            </w:r>
          </w:p>
        </w:tc>
        <w:tc>
          <w:tcPr>
            <w:tcW w:w="6345" w:type="dxa"/>
            <w:shd w:val="clear" w:color="auto" w:fill="auto"/>
          </w:tcPr>
          <w:p w14:paraId="04754DF8" w14:textId="4307C30D" w:rsidR="008F0DCB" w:rsidRPr="006F14CC" w:rsidRDefault="008F0DCB" w:rsidP="008F0DCB">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increased range and quality of SRH commodities being accessed by partner country populations, increasing SRH choices.</w:t>
            </w:r>
          </w:p>
        </w:tc>
      </w:tr>
    </w:tbl>
    <w:p w14:paraId="01891A02" w14:textId="4B5E1F9F" w:rsidR="00DC03A0" w:rsidRPr="006F14CC" w:rsidRDefault="00DC03A0" w:rsidP="00DC03A0">
      <w:pPr>
        <w:rPr>
          <w:rFonts w:cstheme="minorHAnsi"/>
          <w:b/>
          <w:bCs/>
        </w:rPr>
      </w:pPr>
      <w:r w:rsidRPr="006F14CC">
        <w:rPr>
          <w:rFonts w:cstheme="minorHAnsi"/>
          <w:b/>
          <w:bCs/>
        </w:rPr>
        <w:t xml:space="preserve"> </w:t>
      </w:r>
    </w:p>
    <w:tbl>
      <w:tblPr>
        <w:tblW w:w="979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6395"/>
      </w:tblGrid>
      <w:tr w:rsidR="002E477B" w:rsidRPr="00861571" w14:paraId="5B6B3089" w14:textId="77777777" w:rsidTr="005A384B">
        <w:trPr>
          <w:trHeight w:val="300"/>
        </w:trPr>
        <w:tc>
          <w:tcPr>
            <w:tcW w:w="9797" w:type="dxa"/>
            <w:gridSpan w:val="2"/>
            <w:tcBorders>
              <w:top w:val="single" w:sz="6" w:space="0" w:color="auto"/>
              <w:left w:val="single" w:sz="6" w:space="0" w:color="auto"/>
              <w:bottom w:val="single" w:sz="6" w:space="0" w:color="auto"/>
              <w:right w:val="single" w:sz="6" w:space="0" w:color="auto"/>
            </w:tcBorders>
            <w:shd w:val="clear" w:color="auto" w:fill="00837C"/>
          </w:tcPr>
          <w:p w14:paraId="2E465658" w14:textId="59055DAB" w:rsidR="002E477B" w:rsidRPr="006F14CC" w:rsidRDefault="002E477B" w:rsidP="00556CC6">
            <w:pPr>
              <w:spacing w:after="0" w:line="240" w:lineRule="auto"/>
              <w:textAlignment w:val="baseline"/>
              <w:rPr>
                <w:rFonts w:eastAsia="Times New Roman" w:cstheme="minorHAnsi"/>
                <w:lang w:eastAsia="en-AU"/>
              </w:rPr>
            </w:pPr>
            <w:r w:rsidRPr="006F14CC">
              <w:rPr>
                <w:rFonts w:cstheme="minorHAnsi"/>
                <w:b/>
                <w:bCs/>
                <w:color w:val="FFFFFF" w:themeColor="background1"/>
              </w:rPr>
              <w:t>EOPO 4 Resilient Health Systems</w:t>
            </w:r>
          </w:p>
        </w:tc>
      </w:tr>
      <w:tr w:rsidR="00295AA3" w:rsidRPr="00861571" w14:paraId="1609AAE2" w14:textId="77777777" w:rsidTr="002E477B">
        <w:trPr>
          <w:trHeight w:val="30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A31EC05" w14:textId="321919BA" w:rsidR="00295AA3" w:rsidRPr="006F14CC" w:rsidRDefault="00295AA3" w:rsidP="00295AA3">
            <w:pPr>
              <w:spacing w:after="80" w:line="240" w:lineRule="auto"/>
              <w:textAlignment w:val="baseline"/>
              <w:rPr>
                <w:rFonts w:eastAsia="Times New Roman" w:cstheme="minorHAnsi"/>
                <w:color w:val="44546A" w:themeColor="text2"/>
                <w:lang w:eastAsia="en-AU"/>
              </w:rPr>
            </w:pPr>
            <w:r w:rsidRPr="00861571">
              <w:rPr>
                <w:rFonts w:eastAsia="Times New Roman" w:cstheme="minorHAnsi"/>
                <w:b/>
                <w:bCs/>
                <w:i/>
                <w:iCs/>
                <w:sz w:val="20"/>
                <w:szCs w:val="20"/>
                <w:lang w:eastAsia="en-AU"/>
              </w:rPr>
              <w:t>EOPO4: Australian assistance contributes to partner countries improved regulatory mechanisms, data systems, and capabilities to deliver equitable public health action</w:t>
            </w:r>
            <w:r w:rsidRPr="00861571">
              <w:rPr>
                <w:rFonts w:eastAsia="Times New Roman" w:cstheme="minorHAnsi"/>
                <w:sz w:val="20"/>
                <w:szCs w:val="20"/>
                <w:lang w:eastAsia="en-AU"/>
              </w:rPr>
              <w:t> </w:t>
            </w:r>
          </w:p>
        </w:tc>
        <w:tc>
          <w:tcPr>
            <w:tcW w:w="6395" w:type="dxa"/>
            <w:tcBorders>
              <w:top w:val="single" w:sz="6" w:space="0" w:color="auto"/>
              <w:left w:val="single" w:sz="6" w:space="0" w:color="auto"/>
              <w:bottom w:val="single" w:sz="6" w:space="0" w:color="auto"/>
              <w:right w:val="single" w:sz="6" w:space="0" w:color="auto"/>
            </w:tcBorders>
            <w:hideMark/>
          </w:tcPr>
          <w:p w14:paraId="283861B8" w14:textId="094DBAE6" w:rsidR="00295AA3" w:rsidRPr="006F14CC" w:rsidRDefault="00295AA3" w:rsidP="00295AA3">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improved health system capacity to provide quality, accessible, affordable health services. (</w:t>
            </w:r>
            <w:r w:rsidRPr="00861571">
              <w:rPr>
                <w:rFonts w:cstheme="minorHAnsi"/>
                <w:i/>
                <w:iCs/>
                <w:sz w:val="20"/>
                <w:szCs w:val="20"/>
              </w:rPr>
              <w:t>Tier 2 Indicator</w:t>
            </w:r>
            <w:r w:rsidRPr="00861571">
              <w:rPr>
                <w:rFonts w:cstheme="minorHAnsi"/>
                <w:sz w:val="20"/>
                <w:szCs w:val="20"/>
              </w:rPr>
              <w:t>) </w:t>
            </w:r>
          </w:p>
        </w:tc>
      </w:tr>
      <w:tr w:rsidR="00295AA3" w:rsidRPr="00861571" w14:paraId="14F04744" w14:textId="77777777" w:rsidTr="002E477B">
        <w:trPr>
          <w:trHeight w:val="300"/>
        </w:trPr>
        <w:tc>
          <w:tcPr>
            <w:tcW w:w="3402" w:type="dxa"/>
            <w:vMerge/>
            <w:vAlign w:val="center"/>
            <w:hideMark/>
          </w:tcPr>
          <w:p w14:paraId="0BED6E2E"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hideMark/>
          </w:tcPr>
          <w:p w14:paraId="2EA89887" w14:textId="6F7BE9A4" w:rsidR="00295AA3" w:rsidRPr="006F14CC" w:rsidRDefault="00295AA3" w:rsidP="00295AA3">
            <w:pPr>
              <w:suppressAutoHyphens/>
              <w:spacing w:after="80" w:line="240" w:lineRule="auto"/>
              <w:rPr>
                <w:rFonts w:cstheme="minorHAnsi"/>
              </w:rPr>
            </w:pPr>
            <w:r>
              <w:rPr>
                <w:rFonts w:cstheme="minorHAnsi"/>
                <w:sz w:val="20"/>
                <w:szCs w:val="20"/>
              </w:rPr>
              <w:t xml:space="preserve">#2: </w:t>
            </w:r>
            <w:r w:rsidRPr="00861571">
              <w:rPr>
                <w:rFonts w:cstheme="minorHAnsi"/>
                <w:sz w:val="20"/>
                <w:szCs w:val="20"/>
              </w:rPr>
              <w:t xml:space="preserve">Evidence of strengthened health system capabilities to promote climate resilience and health emergency preparedness. </w:t>
            </w:r>
          </w:p>
        </w:tc>
      </w:tr>
      <w:tr w:rsidR="00295AA3" w:rsidRPr="00861571" w14:paraId="79D9CCCE" w14:textId="77777777" w:rsidTr="002E477B">
        <w:trPr>
          <w:trHeight w:val="300"/>
        </w:trPr>
        <w:tc>
          <w:tcPr>
            <w:tcW w:w="3402" w:type="dxa"/>
            <w:vMerge/>
            <w:vAlign w:val="center"/>
            <w:hideMark/>
          </w:tcPr>
          <w:p w14:paraId="60EAB579"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hideMark/>
          </w:tcPr>
          <w:p w14:paraId="2740BE85" w14:textId="61EA30C1" w:rsidR="00295AA3" w:rsidRPr="006F14CC" w:rsidRDefault="00295AA3" w:rsidP="00295AA3">
            <w:pPr>
              <w:suppressAutoHyphens/>
              <w:spacing w:after="80" w:line="240" w:lineRule="auto"/>
              <w:rPr>
                <w:rFonts w:cstheme="minorHAnsi"/>
              </w:rPr>
            </w:pPr>
            <w:r>
              <w:rPr>
                <w:rFonts w:cstheme="minorHAnsi"/>
                <w:sz w:val="20"/>
                <w:szCs w:val="20"/>
              </w:rPr>
              <w:t xml:space="preserve">#3: </w:t>
            </w:r>
            <w:r w:rsidRPr="00861571">
              <w:rPr>
                <w:rFonts w:cstheme="minorHAnsi"/>
                <w:sz w:val="20"/>
                <w:szCs w:val="20"/>
              </w:rPr>
              <w:t xml:space="preserve">Instances where information/data on gender, disability and other social determinants of health is used to inform decisions on health policies and programs. </w:t>
            </w:r>
          </w:p>
        </w:tc>
      </w:tr>
      <w:tr w:rsidR="00295AA3" w:rsidRPr="00861571" w14:paraId="7017DEBB" w14:textId="77777777" w:rsidTr="002E477B">
        <w:trPr>
          <w:trHeight w:val="30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392E888" w14:textId="461BFE95" w:rsidR="00295AA3" w:rsidRPr="006F14CC" w:rsidRDefault="00295AA3" w:rsidP="00295AA3">
            <w:pPr>
              <w:spacing w:after="80" w:line="240" w:lineRule="auto"/>
              <w:rPr>
                <w:rFonts w:cstheme="minorHAnsi"/>
              </w:rPr>
            </w:pPr>
            <w:r w:rsidRPr="00861571">
              <w:rPr>
                <w:rFonts w:cstheme="minorHAnsi"/>
                <w:b/>
                <w:bCs/>
                <w:sz w:val="20"/>
                <w:szCs w:val="20"/>
              </w:rPr>
              <w:t>IO 4.1:</w:t>
            </w:r>
            <w:r w:rsidRPr="00861571">
              <w:rPr>
                <w:rFonts w:cstheme="minorHAnsi"/>
                <w:sz w:val="20"/>
                <w:szCs w:val="20"/>
              </w:rPr>
              <w:t xml:space="preserve"> Improved regulatory systems increase the availability of high quality safe, </w:t>
            </w:r>
            <w:bookmarkStart w:id="5" w:name="_Int_hz9A5SNy"/>
            <w:r w:rsidRPr="00861571">
              <w:rPr>
                <w:rFonts w:cstheme="minorHAnsi"/>
                <w:sz w:val="20"/>
                <w:szCs w:val="20"/>
              </w:rPr>
              <w:t>effective</w:t>
            </w:r>
            <w:bookmarkEnd w:id="5"/>
            <w:r w:rsidRPr="00861571">
              <w:rPr>
                <w:rFonts w:cstheme="minorHAnsi"/>
                <w:sz w:val="20"/>
                <w:szCs w:val="20"/>
              </w:rPr>
              <w:t xml:space="preserve"> and essential medicines and products. </w:t>
            </w:r>
          </w:p>
        </w:tc>
        <w:tc>
          <w:tcPr>
            <w:tcW w:w="6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EF8040" w14:textId="6AF0A2B1" w:rsidR="00295AA3" w:rsidRPr="00295AA3" w:rsidRDefault="00295AA3" w:rsidP="00295AA3">
            <w:pPr>
              <w:spacing w:after="80" w:line="240" w:lineRule="auto"/>
              <w:rPr>
                <w:rFonts w:cstheme="minorHAnsi"/>
              </w:rPr>
            </w:pPr>
            <w:r w:rsidRPr="00295AA3">
              <w:rPr>
                <w:rFonts w:eastAsia="Times New Roman" w:cstheme="minorHAnsi"/>
                <w:sz w:val="20"/>
                <w:szCs w:val="20"/>
                <w:lang w:eastAsia="en-AU"/>
              </w:rPr>
              <w:t>#1: Number of new medical products that are registered and available to support disease control and improved health outcome.</w:t>
            </w:r>
          </w:p>
        </w:tc>
      </w:tr>
      <w:tr w:rsidR="00295AA3" w:rsidRPr="00861571" w14:paraId="5CEE073E" w14:textId="77777777" w:rsidTr="002E477B">
        <w:trPr>
          <w:trHeight w:val="300"/>
        </w:trPr>
        <w:tc>
          <w:tcPr>
            <w:tcW w:w="3402" w:type="dxa"/>
            <w:vMerge/>
            <w:vAlign w:val="center"/>
            <w:hideMark/>
          </w:tcPr>
          <w:p w14:paraId="5EC890B6"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hideMark/>
          </w:tcPr>
          <w:p w14:paraId="4F647BCB" w14:textId="4F28F1CE" w:rsidR="00295AA3" w:rsidRPr="00D8143D" w:rsidRDefault="00295AA3" w:rsidP="00D8143D">
            <w:pPr>
              <w:spacing w:after="80" w:line="240" w:lineRule="auto"/>
              <w:rPr>
                <w:rFonts w:eastAsia="Times New Roman" w:cstheme="minorHAnsi"/>
              </w:rPr>
            </w:pPr>
            <w:r w:rsidRPr="00D8143D">
              <w:rPr>
                <w:rFonts w:eastAsia="Times New Roman" w:cstheme="minorHAnsi"/>
                <w:sz w:val="20"/>
                <w:szCs w:val="20"/>
              </w:rPr>
              <w:t>#2: Evidence of improved regulatory practice as a result of business process and system improvements.</w:t>
            </w:r>
          </w:p>
        </w:tc>
      </w:tr>
      <w:tr w:rsidR="00295AA3" w:rsidRPr="00861571" w14:paraId="62C43504" w14:textId="77777777" w:rsidTr="002E477B">
        <w:trPr>
          <w:trHeight w:val="30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298AFF7" w14:textId="27B2AC4A" w:rsidR="00295AA3" w:rsidRPr="006F14CC" w:rsidRDefault="00295AA3" w:rsidP="00295AA3">
            <w:pPr>
              <w:spacing w:after="80" w:line="240" w:lineRule="auto"/>
              <w:textAlignment w:val="baseline"/>
              <w:rPr>
                <w:rFonts w:eastAsia="Times New Roman" w:cstheme="minorHAnsi"/>
                <w:lang w:eastAsia="en-AU"/>
              </w:rPr>
            </w:pPr>
            <w:r w:rsidRPr="00861571">
              <w:rPr>
                <w:rFonts w:eastAsia="Times New Roman" w:cstheme="minorHAnsi"/>
                <w:b/>
                <w:bCs/>
                <w:sz w:val="20"/>
                <w:szCs w:val="20"/>
                <w:lang w:eastAsia="en-AU"/>
              </w:rPr>
              <w:t xml:space="preserve">IO 4.2: </w:t>
            </w:r>
            <w:r w:rsidRPr="00861571">
              <w:rPr>
                <w:rFonts w:eastAsia="Times New Roman" w:cstheme="minorHAnsi"/>
                <w:sz w:val="20"/>
                <w:szCs w:val="20"/>
                <w:lang w:eastAsia="en-AU"/>
              </w:rPr>
              <w:t>Strengthened data systems, with quality data increasingly informing evidence-based decision making to enhance health policy and programming</w:t>
            </w:r>
            <w:r w:rsidRPr="00861571">
              <w:rPr>
                <w:rFonts w:eastAsia="Times New Roman" w:cstheme="minorHAnsi"/>
                <w:b/>
                <w:bCs/>
                <w:sz w:val="20"/>
                <w:szCs w:val="20"/>
                <w:lang w:eastAsia="en-AU"/>
              </w:rPr>
              <w:t xml:space="preserve">. </w:t>
            </w:r>
          </w:p>
        </w:tc>
        <w:tc>
          <w:tcPr>
            <w:tcW w:w="6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A3536D" w14:textId="5C59B4E9" w:rsidR="00295AA3" w:rsidRPr="006F14CC" w:rsidRDefault="00295AA3" w:rsidP="00D8143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strengthened health information systems.</w:t>
            </w:r>
            <w:r w:rsidRPr="00861571">
              <w:rPr>
                <w:rStyle w:val="FootnoteReference"/>
                <w:rFonts w:cstheme="minorHAnsi"/>
                <w:sz w:val="20"/>
                <w:szCs w:val="20"/>
              </w:rPr>
              <w:footnoteReference w:id="2"/>
            </w:r>
          </w:p>
        </w:tc>
      </w:tr>
      <w:tr w:rsidR="00295AA3" w:rsidRPr="00861571" w14:paraId="66E6B15A" w14:textId="77777777" w:rsidTr="002E477B">
        <w:trPr>
          <w:trHeight w:val="300"/>
        </w:trPr>
        <w:tc>
          <w:tcPr>
            <w:tcW w:w="3402" w:type="dxa"/>
            <w:vMerge/>
            <w:vAlign w:val="center"/>
            <w:hideMark/>
          </w:tcPr>
          <w:p w14:paraId="1C32D20B"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hideMark/>
          </w:tcPr>
          <w:p w14:paraId="542B3ED8" w14:textId="77777777" w:rsidR="00295AA3" w:rsidRDefault="00295AA3" w:rsidP="00D8143D">
            <w:pPr>
              <w:suppressAutoHyphens/>
              <w:spacing w:after="80" w:line="240" w:lineRule="auto"/>
              <w:rPr>
                <w:rFonts w:cstheme="minorHAnsi"/>
                <w:sz w:val="20"/>
                <w:szCs w:val="20"/>
              </w:rPr>
            </w:pPr>
            <w:r>
              <w:rPr>
                <w:rFonts w:cstheme="minorHAnsi"/>
                <w:sz w:val="20"/>
                <w:szCs w:val="20"/>
              </w:rPr>
              <w:t xml:space="preserve">#2: </w:t>
            </w:r>
            <w:r w:rsidRPr="00861571">
              <w:rPr>
                <w:rFonts w:cstheme="minorHAnsi"/>
                <w:sz w:val="20"/>
                <w:szCs w:val="20"/>
              </w:rPr>
              <w:t>Evidence of partner countries utilising data to better inform decision-making, including for prevention and early warning systems.</w:t>
            </w:r>
          </w:p>
          <w:p w14:paraId="777E1820" w14:textId="77777777" w:rsidR="00D8143D" w:rsidRDefault="00D8143D" w:rsidP="00D8143D">
            <w:pPr>
              <w:suppressAutoHyphens/>
              <w:spacing w:after="80" w:line="240" w:lineRule="auto"/>
              <w:rPr>
                <w:rFonts w:cstheme="minorHAnsi"/>
                <w:lang w:eastAsia="en-AU"/>
              </w:rPr>
            </w:pPr>
          </w:p>
          <w:p w14:paraId="64B09F93" w14:textId="09423CE8" w:rsidR="00D8143D" w:rsidRPr="006F14CC" w:rsidRDefault="00D8143D" w:rsidP="00D8143D">
            <w:pPr>
              <w:suppressAutoHyphens/>
              <w:spacing w:after="80" w:line="240" w:lineRule="auto"/>
              <w:rPr>
                <w:rFonts w:cstheme="minorHAnsi"/>
                <w:lang w:eastAsia="en-AU"/>
              </w:rPr>
            </w:pPr>
          </w:p>
        </w:tc>
      </w:tr>
      <w:tr w:rsidR="00295AA3" w:rsidRPr="00861571" w14:paraId="1143B44C" w14:textId="77777777" w:rsidTr="002E477B">
        <w:trPr>
          <w:trHeight w:val="30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B2EB990" w14:textId="789B4169" w:rsidR="00295AA3" w:rsidRPr="006F14CC" w:rsidRDefault="00295AA3" w:rsidP="00295AA3">
            <w:pPr>
              <w:spacing w:after="80" w:line="240" w:lineRule="auto"/>
              <w:textAlignment w:val="baseline"/>
              <w:rPr>
                <w:rFonts w:eastAsia="Times New Roman" w:cstheme="minorHAnsi"/>
                <w:lang w:eastAsia="en-AU"/>
              </w:rPr>
            </w:pPr>
            <w:r w:rsidRPr="00861571">
              <w:rPr>
                <w:rFonts w:eastAsia="Times New Roman" w:cstheme="minorHAnsi"/>
                <w:b/>
                <w:bCs/>
                <w:sz w:val="20"/>
                <w:szCs w:val="20"/>
                <w:lang w:eastAsia="en-AU"/>
              </w:rPr>
              <w:lastRenderedPageBreak/>
              <w:t xml:space="preserve">IO 4.3: </w:t>
            </w:r>
            <w:r w:rsidRPr="00861571">
              <w:rPr>
                <w:rFonts w:eastAsia="Times New Roman" w:cstheme="minorHAnsi"/>
                <w:sz w:val="20"/>
                <w:szCs w:val="20"/>
                <w:lang w:eastAsia="en-AU"/>
              </w:rPr>
              <w:t>Workforce skills enhanced across key areas, addressing partner government priority needs  </w:t>
            </w:r>
          </w:p>
        </w:tc>
        <w:tc>
          <w:tcPr>
            <w:tcW w:w="6395" w:type="dxa"/>
            <w:tcBorders>
              <w:top w:val="single" w:sz="6" w:space="0" w:color="auto"/>
              <w:left w:val="single" w:sz="6" w:space="0" w:color="auto"/>
              <w:bottom w:val="single" w:sz="6" w:space="0" w:color="auto"/>
              <w:right w:val="single" w:sz="6" w:space="0" w:color="auto"/>
            </w:tcBorders>
            <w:hideMark/>
          </w:tcPr>
          <w:p w14:paraId="0A91AA6C" w14:textId="061976BE" w:rsidR="00295AA3" w:rsidRPr="006F14CC" w:rsidRDefault="00295AA3" w:rsidP="00D8143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Evidence of strengthened national or regional health workforce capacity, aligned with country and regional workforce strategies. (</w:t>
            </w:r>
            <w:r w:rsidRPr="00861571">
              <w:rPr>
                <w:rFonts w:cstheme="minorHAnsi"/>
                <w:i/>
                <w:iCs/>
                <w:sz w:val="20"/>
                <w:szCs w:val="20"/>
              </w:rPr>
              <w:t>JEE D.4.3</w:t>
            </w:r>
            <w:r w:rsidRPr="00861571">
              <w:rPr>
                <w:rFonts w:cstheme="minorHAnsi"/>
                <w:sz w:val="20"/>
                <w:szCs w:val="20"/>
              </w:rPr>
              <w:t xml:space="preserve">) </w:t>
            </w:r>
          </w:p>
        </w:tc>
      </w:tr>
      <w:tr w:rsidR="00295AA3" w:rsidRPr="00861571" w14:paraId="7D30CD67" w14:textId="77777777" w:rsidTr="002E477B">
        <w:trPr>
          <w:trHeight w:val="300"/>
        </w:trPr>
        <w:tc>
          <w:tcPr>
            <w:tcW w:w="3402" w:type="dxa"/>
            <w:vMerge/>
            <w:vAlign w:val="center"/>
            <w:hideMark/>
          </w:tcPr>
          <w:p w14:paraId="6D6890E3"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8B4707" w14:textId="37D509DC" w:rsidR="00295AA3" w:rsidRPr="006F14CC" w:rsidRDefault="00295AA3" w:rsidP="00D8143D">
            <w:pPr>
              <w:suppressAutoHyphens/>
              <w:spacing w:after="80" w:line="240" w:lineRule="auto"/>
              <w:rPr>
                <w:rFonts w:cstheme="minorHAnsi"/>
              </w:rPr>
            </w:pPr>
            <w:r w:rsidRPr="00861571">
              <w:rPr>
                <w:rFonts w:cstheme="minorHAnsi"/>
                <w:sz w:val="20"/>
                <w:szCs w:val="20"/>
              </w:rPr>
              <w:t>#</w:t>
            </w:r>
            <w:r>
              <w:rPr>
                <w:rFonts w:cstheme="minorHAnsi"/>
                <w:sz w:val="20"/>
                <w:szCs w:val="20"/>
              </w:rPr>
              <w:t xml:space="preserve">2: # </w:t>
            </w:r>
            <w:r w:rsidRPr="00861571">
              <w:rPr>
                <w:rFonts w:cstheme="minorHAnsi"/>
                <w:sz w:val="20"/>
                <w:szCs w:val="20"/>
              </w:rPr>
              <w:t>of people (sex/disability) trained in delivering quality and accessible health services.</w:t>
            </w:r>
            <w:r w:rsidRPr="00861571">
              <w:rPr>
                <w:rStyle w:val="FootnoteReference"/>
                <w:rFonts w:cstheme="minorHAnsi"/>
                <w:sz w:val="20"/>
                <w:szCs w:val="20"/>
              </w:rPr>
              <w:footnoteReference w:id="3"/>
            </w:r>
          </w:p>
        </w:tc>
      </w:tr>
      <w:tr w:rsidR="00295AA3" w:rsidRPr="00861571" w14:paraId="6FF86E59" w14:textId="77777777" w:rsidTr="002E477B">
        <w:trPr>
          <w:trHeight w:val="30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444DDE8" w14:textId="18318A93" w:rsidR="00295AA3" w:rsidRPr="006F14CC" w:rsidRDefault="00295AA3" w:rsidP="00295AA3">
            <w:pPr>
              <w:spacing w:after="80" w:line="240" w:lineRule="auto"/>
              <w:textAlignment w:val="baseline"/>
              <w:rPr>
                <w:rFonts w:eastAsia="Times New Roman" w:cstheme="minorHAnsi"/>
                <w:lang w:eastAsia="en-AU"/>
              </w:rPr>
            </w:pPr>
            <w:r w:rsidRPr="00861571">
              <w:rPr>
                <w:rFonts w:eastAsia="Times New Roman" w:cstheme="minorHAnsi"/>
                <w:b/>
                <w:bCs/>
                <w:sz w:val="20"/>
                <w:szCs w:val="20"/>
                <w:lang w:eastAsia="en-AU"/>
              </w:rPr>
              <w:t xml:space="preserve">IO 4.4: </w:t>
            </w:r>
            <w:r w:rsidRPr="00861571">
              <w:rPr>
                <w:rFonts w:eastAsia="Times New Roman" w:cstheme="minorHAnsi"/>
                <w:sz w:val="20"/>
                <w:szCs w:val="20"/>
                <w:lang w:eastAsia="en-AU"/>
              </w:rPr>
              <w:t xml:space="preserve">High quality advice made available to meet partner needs, including by </w:t>
            </w:r>
            <w:proofErr w:type="spellStart"/>
            <w:r w:rsidRPr="00861571">
              <w:rPr>
                <w:rFonts w:eastAsia="Times New Roman" w:cstheme="minorHAnsi"/>
                <w:sz w:val="20"/>
                <w:szCs w:val="20"/>
                <w:lang w:eastAsia="en-AU"/>
              </w:rPr>
              <w:t>deployees</w:t>
            </w:r>
            <w:proofErr w:type="spellEnd"/>
            <w:r w:rsidRPr="00861571">
              <w:rPr>
                <w:rFonts w:eastAsia="Times New Roman" w:cstheme="minorHAnsi"/>
                <w:sz w:val="20"/>
                <w:szCs w:val="20"/>
                <w:lang w:eastAsia="en-AU"/>
              </w:rPr>
              <w:t xml:space="preserve">. </w:t>
            </w:r>
          </w:p>
        </w:tc>
        <w:tc>
          <w:tcPr>
            <w:tcW w:w="6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01DFED" w14:textId="27B0A415" w:rsidR="00295AA3" w:rsidRPr="006F14CC" w:rsidRDefault="00295AA3" w:rsidP="00D8143D">
            <w:pPr>
              <w:suppressAutoHyphens/>
              <w:spacing w:after="80" w:line="240" w:lineRule="auto"/>
              <w:rPr>
                <w:rFonts w:cstheme="minorHAnsi"/>
              </w:rPr>
            </w:pPr>
            <w:r>
              <w:rPr>
                <w:rFonts w:cstheme="minorHAnsi"/>
                <w:sz w:val="20"/>
                <w:szCs w:val="20"/>
              </w:rPr>
              <w:t xml:space="preserve">#1: </w:t>
            </w:r>
            <w:r w:rsidRPr="00861571">
              <w:rPr>
                <w:rFonts w:cstheme="minorHAnsi"/>
                <w:sz w:val="20"/>
                <w:szCs w:val="20"/>
              </w:rPr>
              <w:t xml:space="preserve">Evidence that technical advice provided by partners is used by partner governments. </w:t>
            </w:r>
          </w:p>
        </w:tc>
      </w:tr>
      <w:tr w:rsidR="00295AA3" w:rsidRPr="00861571" w14:paraId="627E683C" w14:textId="77777777" w:rsidTr="002E477B">
        <w:trPr>
          <w:trHeight w:val="300"/>
        </w:trPr>
        <w:tc>
          <w:tcPr>
            <w:tcW w:w="3402" w:type="dxa"/>
            <w:vMerge/>
            <w:vAlign w:val="center"/>
            <w:hideMark/>
          </w:tcPr>
          <w:p w14:paraId="28AE31DD" w14:textId="77777777" w:rsidR="00295AA3" w:rsidRPr="006F14CC" w:rsidRDefault="00295AA3" w:rsidP="00295AA3">
            <w:pPr>
              <w:spacing w:after="80"/>
              <w:rPr>
                <w:rFonts w:eastAsia="Times New Roman" w:cstheme="minorHAnsi"/>
                <w:lang w:eastAsia="en-AU"/>
              </w:rPr>
            </w:pPr>
          </w:p>
        </w:tc>
        <w:tc>
          <w:tcPr>
            <w:tcW w:w="63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BBA38F" w14:textId="3C374F2A" w:rsidR="00295AA3" w:rsidRPr="006F14CC" w:rsidRDefault="00295AA3" w:rsidP="00D8143D">
            <w:pPr>
              <w:suppressAutoHyphens/>
              <w:spacing w:after="80" w:line="240" w:lineRule="auto"/>
              <w:rPr>
                <w:rFonts w:cstheme="minorHAnsi"/>
              </w:rPr>
            </w:pPr>
            <w:r>
              <w:rPr>
                <w:rFonts w:cstheme="minorHAnsi"/>
                <w:sz w:val="20"/>
                <w:szCs w:val="20"/>
              </w:rPr>
              <w:t xml:space="preserve">#2: </w:t>
            </w:r>
            <w:r w:rsidRPr="00861571">
              <w:rPr>
                <w:rFonts w:cstheme="minorHAnsi"/>
                <w:sz w:val="20"/>
                <w:szCs w:val="20"/>
              </w:rPr>
              <w:t>Number of public health experts (sex/disability) from the Pacific and Southeast Asia trained to be deployed to a public health emergency. </w:t>
            </w:r>
          </w:p>
        </w:tc>
      </w:tr>
    </w:tbl>
    <w:p w14:paraId="2671A3FC" w14:textId="77777777" w:rsidR="00DC03A0" w:rsidRPr="006F14CC" w:rsidRDefault="00DC03A0" w:rsidP="00DC03A0">
      <w:pPr>
        <w:pStyle w:val="Heading2"/>
        <w:spacing w:before="120" w:after="120"/>
        <w:rPr>
          <w:rStyle w:val="IntenseEmphasis"/>
          <w:rFonts w:asciiTheme="minorHAnsi" w:hAnsiTheme="minorHAnsi" w:cstheme="minorHAnsi"/>
          <w:sz w:val="22"/>
          <w:szCs w:val="22"/>
        </w:rPr>
      </w:pPr>
    </w:p>
    <w:p w14:paraId="26CFAE68" w14:textId="61C71692" w:rsidR="002C25DD" w:rsidRPr="006F14CC" w:rsidRDefault="002C25DD" w:rsidP="00BF0252">
      <w:pPr>
        <w:spacing w:after="0"/>
        <w:rPr>
          <w:rFonts w:cstheme="minorHAnsi"/>
          <w:b/>
          <w:bCs/>
        </w:rPr>
      </w:pPr>
      <w:r w:rsidRPr="006F14CC">
        <w:rPr>
          <w:rFonts w:cstheme="minorHAnsi"/>
          <w:b/>
          <w:bCs/>
        </w:rPr>
        <w:t>Tier 2 Indicators</w:t>
      </w:r>
    </w:p>
    <w:p w14:paraId="70ACBA62" w14:textId="45569CF1" w:rsidR="00DC03A0" w:rsidRPr="006F14CC" w:rsidRDefault="00DC03A0" w:rsidP="00DC03A0">
      <w:pPr>
        <w:spacing w:after="120"/>
        <w:rPr>
          <w:rFonts w:cstheme="minorHAnsi"/>
        </w:rPr>
      </w:pPr>
      <w:r w:rsidRPr="006F14CC">
        <w:rPr>
          <w:rFonts w:cstheme="minorHAnsi"/>
        </w:rPr>
        <w:t xml:space="preserve">This list includes the DFAT Tier 2 indicators that are not included in the PHR Framework above. Tier 2 indicators are from </w:t>
      </w:r>
      <w:hyperlink r:id="rId12" w:history="1">
        <w:r w:rsidRPr="006F14CC">
          <w:rPr>
            <w:rStyle w:val="Hyperlink"/>
            <w:rFonts w:cstheme="minorHAnsi"/>
          </w:rPr>
          <w:t>Australia’s Development-Policy Performance and Delivery Framework</w:t>
        </w:r>
      </w:hyperlink>
      <w:r w:rsidRPr="006F14CC">
        <w:rPr>
          <w:rFonts w:cstheme="minorHAnsi"/>
        </w:rPr>
        <w:t xml:space="preserve">. Guidance notes for all Tier 2 indicators can be found here: </w:t>
      </w:r>
      <w:hyperlink r:id="rId13" w:history="1">
        <w:r w:rsidRPr="006F14CC">
          <w:rPr>
            <w:rStyle w:val="Hyperlink"/>
            <w:rFonts w:cstheme="minorHAnsi"/>
          </w:rPr>
          <w:t>Australia’s Development Program - Tier 2 Results</w:t>
        </w:r>
      </w:hyperlink>
    </w:p>
    <w:tbl>
      <w:tblPr>
        <w:tblW w:w="9897"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01"/>
        <w:gridCol w:w="8196"/>
      </w:tblGrid>
      <w:tr w:rsidR="00DC03A0" w:rsidRPr="00861571" w14:paraId="48A5E30B" w14:textId="77777777" w:rsidTr="00BF0252">
        <w:trPr>
          <w:trHeight w:val="300"/>
        </w:trPr>
        <w:tc>
          <w:tcPr>
            <w:tcW w:w="1701" w:type="dxa"/>
            <w:tcBorders>
              <w:top w:val="single" w:sz="6" w:space="0" w:color="auto"/>
              <w:left w:val="single" w:sz="6" w:space="0" w:color="auto"/>
              <w:bottom w:val="single" w:sz="4" w:space="0" w:color="auto"/>
              <w:right w:val="single" w:sz="6" w:space="0" w:color="auto"/>
            </w:tcBorders>
            <w:shd w:val="clear" w:color="auto" w:fill="00837C"/>
          </w:tcPr>
          <w:p w14:paraId="2D773884" w14:textId="77777777" w:rsidR="00DC03A0" w:rsidRPr="006F14CC" w:rsidRDefault="00DC03A0" w:rsidP="00556CC6">
            <w:pPr>
              <w:spacing w:after="0" w:line="240" w:lineRule="auto"/>
              <w:rPr>
                <w:rFonts w:cstheme="minorHAnsi"/>
                <w:b/>
                <w:bCs/>
                <w:color w:val="FFFFFF" w:themeColor="background1"/>
              </w:rPr>
            </w:pPr>
            <w:r w:rsidRPr="006F14CC">
              <w:rPr>
                <w:rFonts w:cstheme="minorHAnsi"/>
                <w:b/>
                <w:bCs/>
                <w:color w:val="FFFFFF" w:themeColor="background1"/>
              </w:rPr>
              <w:t>DFAT strategy outcome area</w:t>
            </w:r>
          </w:p>
        </w:tc>
        <w:tc>
          <w:tcPr>
            <w:tcW w:w="8196" w:type="dxa"/>
            <w:tcBorders>
              <w:top w:val="single" w:sz="6" w:space="0" w:color="auto"/>
              <w:left w:val="single" w:sz="6" w:space="0" w:color="auto"/>
              <w:bottom w:val="single" w:sz="6" w:space="0" w:color="auto"/>
              <w:right w:val="single" w:sz="6" w:space="0" w:color="auto"/>
            </w:tcBorders>
            <w:shd w:val="clear" w:color="auto" w:fill="00837C"/>
          </w:tcPr>
          <w:p w14:paraId="51BFDD9E" w14:textId="77777777" w:rsidR="00DC03A0" w:rsidRPr="006F14CC" w:rsidRDefault="00DC03A0" w:rsidP="00556CC6">
            <w:pPr>
              <w:spacing w:after="0" w:line="240" w:lineRule="auto"/>
              <w:rPr>
                <w:rFonts w:cstheme="minorHAnsi"/>
                <w:b/>
                <w:bCs/>
                <w:color w:val="FFFFFF" w:themeColor="background1"/>
              </w:rPr>
            </w:pPr>
            <w:r w:rsidRPr="006F14CC">
              <w:rPr>
                <w:rFonts w:cstheme="minorHAnsi"/>
                <w:b/>
                <w:bCs/>
                <w:color w:val="FFFFFF" w:themeColor="background1"/>
              </w:rPr>
              <w:t>Tier 2 Indicator (does not include Tier 2 indicators in the PHR list in section 1)</w:t>
            </w:r>
          </w:p>
        </w:tc>
      </w:tr>
      <w:tr w:rsidR="00DC03A0" w:rsidRPr="00861571" w14:paraId="6485BEDC" w14:textId="77777777" w:rsidTr="00BF0252">
        <w:trPr>
          <w:trHeight w:val="300"/>
        </w:trPr>
        <w:tc>
          <w:tcPr>
            <w:tcW w:w="1701" w:type="dxa"/>
            <w:tcBorders>
              <w:top w:val="single" w:sz="6" w:space="0" w:color="auto"/>
              <w:left w:val="single" w:sz="6" w:space="0" w:color="auto"/>
              <w:bottom w:val="single" w:sz="4" w:space="0" w:color="auto"/>
              <w:right w:val="single" w:sz="6" w:space="0" w:color="auto"/>
            </w:tcBorders>
            <w:shd w:val="clear" w:color="auto" w:fill="FFFFFF" w:themeFill="background1"/>
          </w:tcPr>
          <w:p w14:paraId="1F040560" w14:textId="77777777" w:rsidR="00DC03A0" w:rsidRPr="006F14CC" w:rsidRDefault="00DC03A0" w:rsidP="00556CC6">
            <w:pPr>
              <w:spacing w:after="0" w:line="240" w:lineRule="auto"/>
              <w:rPr>
                <w:rFonts w:cstheme="minorHAnsi"/>
              </w:rPr>
            </w:pPr>
            <w:r w:rsidRPr="006F14CC">
              <w:rPr>
                <w:rFonts w:cstheme="minorHAnsi"/>
              </w:rPr>
              <w:t>Improved Governance</w:t>
            </w:r>
          </w:p>
        </w:tc>
        <w:tc>
          <w:tcPr>
            <w:tcW w:w="8196" w:type="dxa"/>
            <w:tcBorders>
              <w:top w:val="single" w:sz="6" w:space="0" w:color="auto"/>
              <w:left w:val="single" w:sz="6" w:space="0" w:color="auto"/>
              <w:bottom w:val="single" w:sz="6" w:space="0" w:color="auto"/>
              <w:right w:val="single" w:sz="6" w:space="0" w:color="auto"/>
            </w:tcBorders>
          </w:tcPr>
          <w:p w14:paraId="784EE852" w14:textId="77777777" w:rsidR="00DC03A0" w:rsidRPr="006F14CC" w:rsidRDefault="00DC03A0" w:rsidP="00556CC6">
            <w:pPr>
              <w:spacing w:after="0" w:line="240" w:lineRule="auto"/>
              <w:rPr>
                <w:rFonts w:eastAsia="Calibri" w:cstheme="minorHAnsi"/>
              </w:rPr>
            </w:pPr>
            <w:r w:rsidRPr="006F14CC">
              <w:rPr>
                <w:rFonts w:cstheme="minorHAnsi"/>
              </w:rPr>
              <w:t xml:space="preserve">T1: Number of organisations Australia has supported in the reporting period to strengthen accountability and/or inclusion, including examples of assistance provided and significant policy change achieved, at the following levels: </w:t>
            </w:r>
          </w:p>
          <w:p w14:paraId="063397B1" w14:textId="77777777" w:rsidR="00DC03A0" w:rsidRPr="006F14CC" w:rsidRDefault="00DC03A0" w:rsidP="00DC03A0">
            <w:pPr>
              <w:pStyle w:val="ListParagraph"/>
              <w:numPr>
                <w:ilvl w:val="1"/>
                <w:numId w:val="2"/>
              </w:numPr>
              <w:spacing w:after="0" w:line="240" w:lineRule="auto"/>
              <w:rPr>
                <w:rFonts w:cstheme="minorHAnsi"/>
              </w:rPr>
            </w:pPr>
            <w:r w:rsidRPr="006F14CC">
              <w:rPr>
                <w:rFonts w:cstheme="minorHAnsi"/>
              </w:rPr>
              <w:t xml:space="preserve">Government institutions, </w:t>
            </w:r>
            <w:bookmarkStart w:id="6" w:name="_Int_GHhb89eA"/>
            <w:r w:rsidRPr="006F14CC">
              <w:rPr>
                <w:rFonts w:cstheme="minorHAnsi"/>
              </w:rPr>
              <w:t>organisations</w:t>
            </w:r>
            <w:bookmarkEnd w:id="6"/>
            <w:r w:rsidRPr="006F14CC">
              <w:rPr>
                <w:rFonts w:cstheme="minorHAnsi"/>
              </w:rPr>
              <w:t xml:space="preserve"> or systems (by type and level) </w:t>
            </w:r>
          </w:p>
          <w:p w14:paraId="044F0532" w14:textId="77777777" w:rsidR="00DC03A0" w:rsidRPr="006F14CC" w:rsidRDefault="00DC03A0" w:rsidP="00DC03A0">
            <w:pPr>
              <w:pStyle w:val="ListParagraph"/>
              <w:numPr>
                <w:ilvl w:val="1"/>
                <w:numId w:val="2"/>
              </w:numPr>
              <w:spacing w:after="0" w:line="240" w:lineRule="auto"/>
              <w:rPr>
                <w:rFonts w:cstheme="minorHAnsi"/>
              </w:rPr>
            </w:pPr>
            <w:r w:rsidRPr="006F14CC">
              <w:rPr>
                <w:rFonts w:cstheme="minorHAnsi"/>
              </w:rPr>
              <w:t xml:space="preserve">Civil society organisations or systems (by type and level) </w:t>
            </w:r>
          </w:p>
          <w:p w14:paraId="668702DD" w14:textId="77777777" w:rsidR="00DC03A0" w:rsidRPr="006F14CC" w:rsidRDefault="00DC03A0" w:rsidP="00DC03A0">
            <w:pPr>
              <w:pStyle w:val="ListParagraph"/>
              <w:numPr>
                <w:ilvl w:val="1"/>
                <w:numId w:val="2"/>
              </w:numPr>
              <w:spacing w:after="0" w:line="240" w:lineRule="auto"/>
              <w:rPr>
                <w:rFonts w:eastAsia="Calibri" w:cstheme="minorHAnsi"/>
              </w:rPr>
            </w:pPr>
            <w:r w:rsidRPr="006F14CC">
              <w:rPr>
                <w:rFonts w:cstheme="minorHAnsi"/>
              </w:rPr>
              <w:t>c. Private sector organisations (by type and level).</w:t>
            </w:r>
          </w:p>
        </w:tc>
      </w:tr>
      <w:tr w:rsidR="00DC03A0" w:rsidRPr="00861571" w14:paraId="40FFF8C5" w14:textId="77777777" w:rsidTr="00BF0252">
        <w:trPr>
          <w:trHeight w:val="300"/>
        </w:trPr>
        <w:tc>
          <w:tcPr>
            <w:tcW w:w="1701" w:type="dxa"/>
            <w:vMerge w:val="restart"/>
            <w:tcBorders>
              <w:top w:val="single" w:sz="6" w:space="0" w:color="auto"/>
              <w:left w:val="single" w:sz="6" w:space="0" w:color="auto"/>
              <w:right w:val="single" w:sz="6" w:space="0" w:color="auto"/>
            </w:tcBorders>
            <w:shd w:val="clear" w:color="auto" w:fill="FFFFFF" w:themeFill="background1"/>
          </w:tcPr>
          <w:p w14:paraId="79F7F14F" w14:textId="77777777" w:rsidR="00DC03A0" w:rsidRPr="006F14CC" w:rsidRDefault="00DC03A0" w:rsidP="00556CC6">
            <w:pPr>
              <w:spacing w:after="0" w:line="240" w:lineRule="auto"/>
              <w:rPr>
                <w:rFonts w:cstheme="minorHAnsi"/>
              </w:rPr>
            </w:pPr>
            <w:r w:rsidRPr="006F14CC">
              <w:rPr>
                <w:rFonts w:cstheme="minorHAnsi"/>
              </w:rPr>
              <w:t>Gender Equality</w:t>
            </w:r>
          </w:p>
        </w:tc>
        <w:tc>
          <w:tcPr>
            <w:tcW w:w="8196" w:type="dxa"/>
            <w:tcBorders>
              <w:top w:val="single" w:sz="6" w:space="0" w:color="auto"/>
              <w:left w:val="single" w:sz="6" w:space="0" w:color="auto"/>
              <w:bottom w:val="single" w:sz="6" w:space="0" w:color="auto"/>
              <w:right w:val="single" w:sz="6" w:space="0" w:color="auto"/>
            </w:tcBorders>
          </w:tcPr>
          <w:p w14:paraId="37F1596A" w14:textId="77777777" w:rsidR="00DC03A0" w:rsidRPr="006F14CC" w:rsidRDefault="00DC03A0" w:rsidP="00556CC6">
            <w:pPr>
              <w:spacing w:after="0" w:line="240" w:lineRule="auto"/>
              <w:rPr>
                <w:rFonts w:cstheme="minorHAnsi"/>
              </w:rPr>
            </w:pPr>
            <w:r w:rsidRPr="006F14CC">
              <w:rPr>
                <w:rFonts w:cstheme="minorHAnsi"/>
              </w:rPr>
              <w:t xml:space="preserve">T2: ODA funding channelled to Women’s Equality Organisations and Institutions. </w:t>
            </w:r>
          </w:p>
        </w:tc>
      </w:tr>
      <w:tr w:rsidR="00DC03A0" w:rsidRPr="00861571" w14:paraId="674F57D4" w14:textId="77777777" w:rsidTr="00BF0252">
        <w:trPr>
          <w:trHeight w:val="300"/>
        </w:trPr>
        <w:tc>
          <w:tcPr>
            <w:tcW w:w="1701" w:type="dxa"/>
            <w:vMerge/>
          </w:tcPr>
          <w:p w14:paraId="36F77F6C" w14:textId="77777777" w:rsidR="00DC03A0" w:rsidRPr="006F14CC" w:rsidRDefault="00DC03A0" w:rsidP="00556CC6">
            <w:pPr>
              <w:spacing w:after="0" w:line="240" w:lineRule="auto"/>
              <w:rPr>
                <w:rFonts w:cstheme="minorHAnsi"/>
              </w:rPr>
            </w:pPr>
          </w:p>
        </w:tc>
        <w:tc>
          <w:tcPr>
            <w:tcW w:w="8196" w:type="dxa"/>
            <w:tcBorders>
              <w:top w:val="single" w:sz="6" w:space="0" w:color="auto"/>
              <w:left w:val="single" w:sz="6" w:space="0" w:color="auto"/>
              <w:bottom w:val="single" w:sz="6" w:space="0" w:color="auto"/>
              <w:right w:val="single" w:sz="6" w:space="0" w:color="auto"/>
            </w:tcBorders>
          </w:tcPr>
          <w:p w14:paraId="4FE0349D" w14:textId="77777777" w:rsidR="00DC03A0" w:rsidRPr="006F14CC" w:rsidRDefault="00DC03A0" w:rsidP="00556CC6">
            <w:pPr>
              <w:spacing w:after="0" w:line="240" w:lineRule="auto"/>
              <w:rPr>
                <w:rFonts w:cstheme="minorHAnsi"/>
              </w:rPr>
            </w:pPr>
            <w:r w:rsidRPr="006F14CC">
              <w:rPr>
                <w:rFonts w:cstheme="minorHAnsi"/>
              </w:rPr>
              <w:t>T3: Number of services provided to victim/survivors of sexual and gender-based violence.</w:t>
            </w:r>
          </w:p>
        </w:tc>
      </w:tr>
      <w:tr w:rsidR="00DC03A0" w:rsidRPr="00861571" w14:paraId="4F93D746" w14:textId="77777777" w:rsidTr="00BF0252">
        <w:trPr>
          <w:trHeight w:val="300"/>
        </w:trPr>
        <w:tc>
          <w:tcPr>
            <w:tcW w:w="1701" w:type="dxa"/>
            <w:tcBorders>
              <w:top w:val="single" w:sz="6" w:space="0" w:color="auto"/>
              <w:left w:val="single" w:sz="6" w:space="0" w:color="auto"/>
              <w:bottom w:val="single" w:sz="4" w:space="0" w:color="auto"/>
              <w:right w:val="single" w:sz="6" w:space="0" w:color="auto"/>
            </w:tcBorders>
            <w:shd w:val="clear" w:color="auto" w:fill="FFFFFF" w:themeFill="background1"/>
          </w:tcPr>
          <w:p w14:paraId="69E95653" w14:textId="77777777" w:rsidR="00DC03A0" w:rsidRPr="006F14CC" w:rsidRDefault="00DC03A0" w:rsidP="00556CC6">
            <w:pPr>
              <w:spacing w:after="0" w:line="240" w:lineRule="auto"/>
              <w:rPr>
                <w:rFonts w:cstheme="minorHAnsi"/>
              </w:rPr>
            </w:pPr>
            <w:r w:rsidRPr="006F14CC">
              <w:rPr>
                <w:rFonts w:cstheme="minorHAnsi"/>
              </w:rPr>
              <w:t>Disability Equity</w:t>
            </w:r>
          </w:p>
        </w:tc>
        <w:tc>
          <w:tcPr>
            <w:tcW w:w="8196" w:type="dxa"/>
            <w:tcBorders>
              <w:top w:val="single" w:sz="6" w:space="0" w:color="auto"/>
              <w:left w:val="single" w:sz="6" w:space="0" w:color="auto"/>
              <w:bottom w:val="single" w:sz="6" w:space="0" w:color="auto"/>
              <w:right w:val="single" w:sz="6" w:space="0" w:color="auto"/>
            </w:tcBorders>
          </w:tcPr>
          <w:p w14:paraId="37A1A716" w14:textId="77777777" w:rsidR="00DC03A0" w:rsidRPr="006F14CC" w:rsidRDefault="00DC03A0" w:rsidP="00556CC6">
            <w:pPr>
              <w:spacing w:after="0" w:line="240" w:lineRule="auto"/>
              <w:rPr>
                <w:rFonts w:eastAsia="Calibri" w:cstheme="minorHAnsi"/>
              </w:rPr>
            </w:pPr>
            <w:r w:rsidRPr="006F14CC">
              <w:rPr>
                <w:rFonts w:cstheme="minorHAnsi"/>
              </w:rPr>
              <w:t>T4: Number of organisations of persons with disabilities (regional/national/state/local) receiving capacity building support.</w:t>
            </w:r>
          </w:p>
        </w:tc>
      </w:tr>
      <w:tr w:rsidR="00DC03A0" w:rsidRPr="00861571" w14:paraId="1668A947" w14:textId="77777777" w:rsidTr="00BF0252">
        <w:trPr>
          <w:trHeight w:val="300"/>
        </w:trPr>
        <w:tc>
          <w:tcPr>
            <w:tcW w:w="1701" w:type="dxa"/>
            <w:tcBorders>
              <w:top w:val="single" w:sz="6" w:space="0" w:color="auto"/>
              <w:left w:val="single" w:sz="6" w:space="0" w:color="auto"/>
              <w:bottom w:val="single" w:sz="4" w:space="0" w:color="auto"/>
              <w:right w:val="single" w:sz="6" w:space="0" w:color="auto"/>
            </w:tcBorders>
            <w:shd w:val="clear" w:color="auto" w:fill="FFFFFF" w:themeFill="background1"/>
          </w:tcPr>
          <w:p w14:paraId="75B681ED" w14:textId="77777777" w:rsidR="00DC03A0" w:rsidRPr="006F14CC" w:rsidRDefault="00DC03A0" w:rsidP="00556CC6">
            <w:pPr>
              <w:spacing w:after="0" w:line="240" w:lineRule="auto"/>
              <w:rPr>
                <w:rFonts w:eastAsia="Times New Roman" w:cstheme="minorHAnsi"/>
                <w:lang w:eastAsia="en-AU"/>
              </w:rPr>
            </w:pPr>
            <w:r w:rsidRPr="006F14CC">
              <w:rPr>
                <w:rFonts w:cstheme="minorHAnsi"/>
              </w:rPr>
              <w:t>Strengthening Leadership</w:t>
            </w:r>
          </w:p>
        </w:tc>
        <w:tc>
          <w:tcPr>
            <w:tcW w:w="8196" w:type="dxa"/>
            <w:tcBorders>
              <w:top w:val="single" w:sz="6" w:space="0" w:color="auto"/>
              <w:left w:val="single" w:sz="6" w:space="0" w:color="auto"/>
              <w:bottom w:val="single" w:sz="6" w:space="0" w:color="auto"/>
              <w:right w:val="single" w:sz="6" w:space="0" w:color="auto"/>
            </w:tcBorders>
          </w:tcPr>
          <w:p w14:paraId="75A357B5" w14:textId="77777777" w:rsidR="00DC03A0" w:rsidRPr="006F14CC" w:rsidRDefault="00DC03A0" w:rsidP="00556CC6">
            <w:pPr>
              <w:spacing w:after="0" w:line="240" w:lineRule="auto"/>
              <w:rPr>
                <w:rFonts w:eastAsia="Calibri" w:cstheme="minorHAnsi"/>
              </w:rPr>
            </w:pPr>
            <w:r w:rsidRPr="006F14CC">
              <w:rPr>
                <w:rFonts w:eastAsia="Calibri" w:cstheme="minorHAnsi"/>
              </w:rPr>
              <w:t>T5: Number of people who successfully complete a tertiary or technical/vocational course or work-related training.</w:t>
            </w:r>
          </w:p>
        </w:tc>
      </w:tr>
      <w:tr w:rsidR="00DC03A0" w:rsidRPr="00861571" w14:paraId="1023C46D" w14:textId="77777777" w:rsidTr="00BF0252">
        <w:trPr>
          <w:trHeight w:val="300"/>
        </w:trPr>
        <w:tc>
          <w:tcPr>
            <w:tcW w:w="1701" w:type="dxa"/>
            <w:vMerge w:val="restart"/>
            <w:tcBorders>
              <w:top w:val="single" w:sz="4" w:space="0" w:color="auto"/>
              <w:left w:val="single" w:sz="4" w:space="0" w:color="auto"/>
              <w:right w:val="single" w:sz="4" w:space="0" w:color="auto"/>
            </w:tcBorders>
          </w:tcPr>
          <w:p w14:paraId="4832B945" w14:textId="77777777" w:rsidR="00DC03A0" w:rsidRPr="006F14CC" w:rsidRDefault="00DC03A0" w:rsidP="00556CC6">
            <w:pPr>
              <w:rPr>
                <w:rFonts w:cstheme="minorHAnsi"/>
              </w:rPr>
            </w:pPr>
            <w:r w:rsidRPr="006F14CC">
              <w:rPr>
                <w:rFonts w:cstheme="minorHAnsi"/>
              </w:rPr>
              <w:t>Strengthening regional architecture</w:t>
            </w:r>
          </w:p>
        </w:tc>
        <w:tc>
          <w:tcPr>
            <w:tcW w:w="8196" w:type="dxa"/>
            <w:tcBorders>
              <w:top w:val="single" w:sz="6" w:space="0" w:color="auto"/>
              <w:left w:val="single" w:sz="4" w:space="0" w:color="auto"/>
              <w:bottom w:val="single" w:sz="6" w:space="0" w:color="auto"/>
              <w:right w:val="single" w:sz="6" w:space="0" w:color="auto"/>
            </w:tcBorders>
            <w:shd w:val="clear" w:color="auto" w:fill="FFFFFF" w:themeFill="background1"/>
          </w:tcPr>
          <w:p w14:paraId="5CFA79E9" w14:textId="77777777" w:rsidR="00DC03A0" w:rsidRPr="006F14CC" w:rsidRDefault="00DC03A0" w:rsidP="00556CC6">
            <w:pPr>
              <w:spacing w:after="0" w:line="240" w:lineRule="auto"/>
              <w:rPr>
                <w:rFonts w:eastAsia="Calibri" w:cstheme="minorHAnsi"/>
              </w:rPr>
            </w:pPr>
            <w:r w:rsidRPr="006F14CC">
              <w:rPr>
                <w:rFonts w:eastAsia="Calibri" w:cstheme="minorHAnsi"/>
              </w:rPr>
              <w:t xml:space="preserve">T6: Examples of support to ASEAN. </w:t>
            </w:r>
          </w:p>
        </w:tc>
      </w:tr>
      <w:tr w:rsidR="00DC03A0" w:rsidRPr="00861571" w14:paraId="228278A1" w14:textId="77777777" w:rsidTr="00BF0252">
        <w:trPr>
          <w:trHeight w:val="300"/>
        </w:trPr>
        <w:tc>
          <w:tcPr>
            <w:tcW w:w="1701" w:type="dxa"/>
            <w:vMerge/>
          </w:tcPr>
          <w:p w14:paraId="473348D6" w14:textId="77777777" w:rsidR="00DC03A0" w:rsidRPr="006F14CC" w:rsidRDefault="00DC03A0" w:rsidP="00556CC6">
            <w:pPr>
              <w:rPr>
                <w:rFonts w:cstheme="minorHAnsi"/>
              </w:rPr>
            </w:pPr>
          </w:p>
        </w:tc>
        <w:tc>
          <w:tcPr>
            <w:tcW w:w="8196" w:type="dxa"/>
            <w:tcBorders>
              <w:top w:val="single" w:sz="6" w:space="0" w:color="auto"/>
              <w:left w:val="single" w:sz="4" w:space="0" w:color="auto"/>
              <w:bottom w:val="single" w:sz="6" w:space="0" w:color="auto"/>
              <w:right w:val="single" w:sz="6" w:space="0" w:color="auto"/>
            </w:tcBorders>
            <w:shd w:val="clear" w:color="auto" w:fill="FFFFFF" w:themeFill="background1"/>
          </w:tcPr>
          <w:p w14:paraId="157E1F46" w14:textId="1A07743C" w:rsidR="00DC03A0" w:rsidRPr="006F14CC" w:rsidRDefault="00DC03A0" w:rsidP="00556CC6">
            <w:pPr>
              <w:spacing w:after="0" w:line="240" w:lineRule="auto"/>
              <w:rPr>
                <w:rFonts w:eastAsia="Calibri" w:cstheme="minorHAnsi"/>
              </w:rPr>
            </w:pPr>
            <w:r w:rsidRPr="006F14CC">
              <w:rPr>
                <w:rFonts w:eastAsia="Calibri" w:cstheme="minorHAnsi"/>
              </w:rPr>
              <w:t>T7: Examples of support to Pacific regional organisations such as the Pacific Islands Forum, the Pacific Community (SPC), Forum Fisheries Agency (FFA), and the Secretariat of the Pacific Regional Environment Programme (SPREP).</w:t>
            </w:r>
            <w:r w:rsidR="00472232">
              <w:rPr>
                <w:rFonts w:eastAsia="Calibri" w:cstheme="minorHAnsi"/>
              </w:rPr>
              <w:t xml:space="preserve"> </w:t>
            </w:r>
          </w:p>
        </w:tc>
      </w:tr>
      <w:tr w:rsidR="00DC03A0" w:rsidRPr="00861571" w14:paraId="25467BE9" w14:textId="77777777" w:rsidTr="00643E7E">
        <w:trPr>
          <w:trHeight w:val="310"/>
        </w:trPr>
        <w:tc>
          <w:tcPr>
            <w:tcW w:w="1701" w:type="dxa"/>
            <w:vMerge w:val="restart"/>
            <w:tcBorders>
              <w:top w:val="single" w:sz="4" w:space="0" w:color="auto"/>
              <w:left w:val="single" w:sz="4" w:space="0" w:color="auto"/>
              <w:right w:val="single" w:sz="4" w:space="0" w:color="auto"/>
            </w:tcBorders>
          </w:tcPr>
          <w:p w14:paraId="025A74CF" w14:textId="77777777" w:rsidR="00DC03A0" w:rsidRPr="006F14CC" w:rsidRDefault="00DC03A0" w:rsidP="00556CC6">
            <w:pPr>
              <w:rPr>
                <w:rFonts w:cstheme="minorHAnsi"/>
              </w:rPr>
            </w:pPr>
            <w:r w:rsidRPr="006F14CC">
              <w:rPr>
                <w:rFonts w:cstheme="minorHAnsi"/>
              </w:rPr>
              <w:t>Environment and Biodiversity</w:t>
            </w:r>
            <w:r w:rsidRPr="006F14CC" w:rsidDel="005077E6">
              <w:rPr>
                <w:rFonts w:eastAsia="Calibri" w:cstheme="minorHAnsi"/>
              </w:rPr>
              <w:t xml:space="preserve"> </w:t>
            </w:r>
          </w:p>
        </w:tc>
        <w:tc>
          <w:tcPr>
            <w:tcW w:w="8196" w:type="dxa"/>
            <w:tcBorders>
              <w:top w:val="single" w:sz="6" w:space="0" w:color="auto"/>
              <w:left w:val="single" w:sz="4" w:space="0" w:color="auto"/>
              <w:bottom w:val="single" w:sz="6" w:space="0" w:color="auto"/>
              <w:right w:val="single" w:sz="6" w:space="0" w:color="auto"/>
            </w:tcBorders>
            <w:shd w:val="clear" w:color="auto" w:fill="FFFFFF" w:themeFill="background1"/>
          </w:tcPr>
          <w:p w14:paraId="633FE524" w14:textId="77777777" w:rsidR="00DC03A0" w:rsidRPr="006F14CC" w:rsidRDefault="00DC03A0" w:rsidP="00556CC6">
            <w:pPr>
              <w:spacing w:after="0" w:line="240" w:lineRule="auto"/>
              <w:rPr>
                <w:rFonts w:eastAsia="Times New Roman" w:cstheme="minorHAnsi"/>
                <w:lang w:eastAsia="en-AU"/>
              </w:rPr>
            </w:pPr>
            <w:r w:rsidRPr="006F14CC">
              <w:rPr>
                <w:rFonts w:cstheme="minorHAnsi"/>
              </w:rPr>
              <w:t>T8: Number of people using basic or safely managed drinking water services.</w:t>
            </w:r>
          </w:p>
        </w:tc>
      </w:tr>
      <w:tr w:rsidR="00DC03A0" w:rsidRPr="00861571" w14:paraId="28D12011" w14:textId="77777777" w:rsidTr="00BF0252">
        <w:trPr>
          <w:trHeight w:val="300"/>
        </w:trPr>
        <w:tc>
          <w:tcPr>
            <w:tcW w:w="1701" w:type="dxa"/>
            <w:vMerge/>
          </w:tcPr>
          <w:p w14:paraId="1C0C5E5B" w14:textId="77777777" w:rsidR="00DC03A0" w:rsidRPr="006F14CC" w:rsidRDefault="00DC03A0" w:rsidP="00556CC6">
            <w:pPr>
              <w:rPr>
                <w:rFonts w:cstheme="minorHAnsi"/>
              </w:rPr>
            </w:pPr>
          </w:p>
        </w:tc>
        <w:tc>
          <w:tcPr>
            <w:tcW w:w="8196" w:type="dxa"/>
            <w:tcBorders>
              <w:top w:val="single" w:sz="6" w:space="0" w:color="auto"/>
              <w:left w:val="single" w:sz="4" w:space="0" w:color="auto"/>
              <w:bottom w:val="single" w:sz="6" w:space="0" w:color="auto"/>
              <w:right w:val="single" w:sz="6" w:space="0" w:color="auto"/>
            </w:tcBorders>
            <w:shd w:val="clear" w:color="auto" w:fill="FFFFFF" w:themeFill="background1"/>
          </w:tcPr>
          <w:p w14:paraId="218C9231" w14:textId="77777777" w:rsidR="00DC03A0" w:rsidRPr="006F14CC" w:rsidRDefault="00DC03A0" w:rsidP="00556CC6">
            <w:pPr>
              <w:spacing w:after="0" w:line="240" w:lineRule="auto"/>
              <w:rPr>
                <w:rFonts w:eastAsia="Times New Roman" w:cstheme="minorHAnsi"/>
                <w:lang w:eastAsia="en-AU"/>
              </w:rPr>
            </w:pPr>
            <w:r w:rsidRPr="006F14CC">
              <w:rPr>
                <w:rFonts w:cstheme="minorHAnsi"/>
              </w:rPr>
              <w:t>T9: Number of people using</w:t>
            </w:r>
            <w:r w:rsidRPr="006F14CC">
              <w:rPr>
                <w:rFonts w:eastAsia="Times New Roman" w:cstheme="minorHAnsi"/>
                <w:lang w:eastAsia="en-AU"/>
              </w:rPr>
              <w:t> </w:t>
            </w:r>
            <w:r w:rsidRPr="006F14CC">
              <w:rPr>
                <w:rFonts w:cstheme="minorHAnsi"/>
              </w:rPr>
              <w:t>basic or safely managed sanitation services and/or a handwashing facility with soap and water.</w:t>
            </w:r>
          </w:p>
        </w:tc>
      </w:tr>
      <w:tr w:rsidR="00DC03A0" w:rsidRPr="00861571" w14:paraId="33543B43" w14:textId="77777777" w:rsidTr="00BF0252">
        <w:trPr>
          <w:trHeight w:val="226"/>
        </w:trPr>
        <w:tc>
          <w:tcPr>
            <w:tcW w:w="1701" w:type="dxa"/>
            <w:tcBorders>
              <w:left w:val="single" w:sz="4" w:space="0" w:color="auto"/>
              <w:bottom w:val="single" w:sz="4" w:space="0" w:color="auto"/>
              <w:right w:val="single" w:sz="4" w:space="0" w:color="auto"/>
            </w:tcBorders>
          </w:tcPr>
          <w:p w14:paraId="79C803D7" w14:textId="77777777" w:rsidR="00DC03A0" w:rsidRPr="006F14CC" w:rsidRDefault="00DC03A0" w:rsidP="00556CC6">
            <w:pPr>
              <w:rPr>
                <w:rFonts w:cstheme="minorHAnsi"/>
              </w:rPr>
            </w:pPr>
          </w:p>
        </w:tc>
        <w:tc>
          <w:tcPr>
            <w:tcW w:w="8196" w:type="dxa"/>
            <w:tcBorders>
              <w:top w:val="single" w:sz="6" w:space="0" w:color="auto"/>
              <w:left w:val="single" w:sz="4" w:space="0" w:color="auto"/>
              <w:bottom w:val="single" w:sz="6" w:space="0" w:color="auto"/>
              <w:right w:val="single" w:sz="6" w:space="0" w:color="auto"/>
            </w:tcBorders>
            <w:shd w:val="clear" w:color="auto" w:fill="FFFFFF" w:themeFill="background1"/>
          </w:tcPr>
          <w:p w14:paraId="09483CE1" w14:textId="77777777" w:rsidR="00DC03A0" w:rsidRPr="006F14CC" w:rsidRDefault="00DC03A0" w:rsidP="00556CC6">
            <w:pPr>
              <w:spacing w:after="0" w:line="240" w:lineRule="auto"/>
              <w:rPr>
                <w:rFonts w:cstheme="minorHAnsi"/>
              </w:rPr>
            </w:pPr>
            <w:r w:rsidRPr="006F14CC">
              <w:rPr>
                <w:rFonts w:cstheme="minorHAnsi"/>
              </w:rPr>
              <w:t>T10: Number and value of investments which promote/ deliver nature-positive outcomes.</w:t>
            </w:r>
          </w:p>
        </w:tc>
      </w:tr>
    </w:tbl>
    <w:p w14:paraId="244AC5B6" w14:textId="77777777" w:rsidR="00515C99" w:rsidRDefault="00515C99"/>
    <w:sectPr w:rsidR="00515C99" w:rsidSect="00DC03A0">
      <w:footerReference w:type="default" r:id="rId14"/>
      <w:pgSz w:w="11906" w:h="16838"/>
      <w:pgMar w:top="1191"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7FEE" w14:textId="77777777" w:rsidR="0049791F" w:rsidRDefault="0049791F" w:rsidP="00DC03A0">
      <w:pPr>
        <w:spacing w:after="0" w:line="240" w:lineRule="auto"/>
      </w:pPr>
      <w:r>
        <w:separator/>
      </w:r>
    </w:p>
  </w:endnote>
  <w:endnote w:type="continuationSeparator" w:id="0">
    <w:p w14:paraId="47DDC03C" w14:textId="77777777" w:rsidR="0049791F" w:rsidRDefault="0049791F" w:rsidP="00DC03A0">
      <w:pPr>
        <w:spacing w:after="0" w:line="240" w:lineRule="auto"/>
      </w:pPr>
      <w:r>
        <w:continuationSeparator/>
      </w:r>
    </w:p>
  </w:endnote>
  <w:endnote w:type="continuationNotice" w:id="1">
    <w:p w14:paraId="1455B454" w14:textId="77777777" w:rsidR="00E153D9" w:rsidRDefault="00E15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07083"/>
      <w:docPartObj>
        <w:docPartGallery w:val="Page Numbers (Bottom of Page)"/>
        <w:docPartUnique/>
      </w:docPartObj>
    </w:sdtPr>
    <w:sdtEndPr>
      <w:rPr>
        <w:noProof/>
      </w:rPr>
    </w:sdtEndPr>
    <w:sdtContent>
      <w:p w14:paraId="7ED393DE" w14:textId="77777777" w:rsidR="00DC03A0" w:rsidRDefault="00DC0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CA4F6" w14:textId="77777777" w:rsidR="00DC03A0" w:rsidRDefault="00DC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F944" w14:textId="77777777" w:rsidR="0049791F" w:rsidRDefault="0049791F" w:rsidP="00DC03A0">
      <w:pPr>
        <w:spacing w:after="0" w:line="240" w:lineRule="auto"/>
      </w:pPr>
      <w:r>
        <w:separator/>
      </w:r>
    </w:p>
  </w:footnote>
  <w:footnote w:type="continuationSeparator" w:id="0">
    <w:p w14:paraId="1AF915D8" w14:textId="77777777" w:rsidR="0049791F" w:rsidRDefault="0049791F" w:rsidP="00DC03A0">
      <w:pPr>
        <w:spacing w:after="0" w:line="240" w:lineRule="auto"/>
      </w:pPr>
      <w:r>
        <w:continuationSeparator/>
      </w:r>
    </w:p>
  </w:footnote>
  <w:footnote w:type="continuationNotice" w:id="1">
    <w:p w14:paraId="6B1F9D71" w14:textId="77777777" w:rsidR="00E153D9" w:rsidRDefault="00E153D9">
      <w:pPr>
        <w:spacing w:after="0" w:line="240" w:lineRule="auto"/>
      </w:pPr>
    </w:p>
  </w:footnote>
  <w:footnote w:id="2">
    <w:p w14:paraId="787E44CE" w14:textId="77777777" w:rsidR="00295AA3" w:rsidRPr="006C0C25" w:rsidRDefault="00295AA3" w:rsidP="00861571">
      <w:pPr>
        <w:pStyle w:val="FootnoteText"/>
        <w:rPr>
          <w:sz w:val="18"/>
          <w:szCs w:val="18"/>
        </w:rPr>
      </w:pPr>
      <w:r w:rsidRPr="006C0C25">
        <w:rPr>
          <w:rStyle w:val="FootnoteReference"/>
          <w:sz w:val="18"/>
          <w:szCs w:val="18"/>
        </w:rPr>
        <w:footnoteRef/>
      </w:r>
      <w:r w:rsidRPr="006C0C25">
        <w:rPr>
          <w:sz w:val="18"/>
          <w:szCs w:val="18"/>
        </w:rPr>
        <w:t xml:space="preserve"> </w:t>
      </w:r>
      <w:r>
        <w:rPr>
          <w:sz w:val="18"/>
          <w:szCs w:val="18"/>
        </w:rPr>
        <w:t>F</w:t>
      </w:r>
      <w:r w:rsidRPr="006C0C25">
        <w:rPr>
          <w:sz w:val="18"/>
          <w:szCs w:val="18"/>
        </w:rPr>
        <w:t xml:space="preserve">or example, </w:t>
      </w:r>
      <w:r>
        <w:rPr>
          <w:sz w:val="18"/>
          <w:szCs w:val="18"/>
        </w:rPr>
        <w:t xml:space="preserve">health </w:t>
      </w:r>
      <w:r w:rsidRPr="006C0C25">
        <w:rPr>
          <w:sz w:val="18"/>
          <w:szCs w:val="18"/>
        </w:rPr>
        <w:t xml:space="preserve">systems that are underpinned by health information strategies, consistent definitions, disaggregated information, policies, supporting legislation and civil registration system. </w:t>
      </w:r>
    </w:p>
  </w:footnote>
  <w:footnote w:id="3">
    <w:p w14:paraId="02E80ED3" w14:textId="77777777" w:rsidR="00295AA3" w:rsidRDefault="00295AA3" w:rsidP="00861571">
      <w:pPr>
        <w:pStyle w:val="FootnoteText"/>
      </w:pPr>
      <w:r w:rsidRPr="006C0C25">
        <w:rPr>
          <w:rStyle w:val="FootnoteReference"/>
          <w:sz w:val="18"/>
          <w:szCs w:val="18"/>
        </w:rPr>
        <w:footnoteRef/>
      </w:r>
      <w:r w:rsidRPr="006C0C25">
        <w:rPr>
          <w:sz w:val="18"/>
          <w:szCs w:val="18"/>
        </w:rPr>
        <w:t xml:space="preserve"> Examples include training for the delivering health services such in non-communicable and communicable disease prevention, diagnosis and treatment and critical and emergency care</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BA4"/>
    <w:multiLevelType w:val="hybridMultilevel"/>
    <w:tmpl w:val="CF6CDA98"/>
    <w:lvl w:ilvl="0" w:tplc="0C09000F">
      <w:start w:val="1"/>
      <w:numFmt w:val="decimal"/>
      <w:lvlText w:val="%1."/>
      <w:lvlJc w:val="left"/>
      <w:pPr>
        <w:ind w:left="360" w:hanging="360"/>
      </w:pPr>
    </w:lvl>
    <w:lvl w:ilvl="1" w:tplc="8BC0B3C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4A0DE3"/>
    <w:multiLevelType w:val="hybridMultilevel"/>
    <w:tmpl w:val="9AC874B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A54F8B1"/>
    <w:multiLevelType w:val="hybridMultilevel"/>
    <w:tmpl w:val="4B683926"/>
    <w:lvl w:ilvl="0" w:tplc="4650B7F4">
      <w:start w:val="1"/>
      <w:numFmt w:val="decimal"/>
      <w:lvlText w:val="%1."/>
      <w:lvlJc w:val="left"/>
      <w:pPr>
        <w:ind w:left="360" w:hanging="360"/>
      </w:pPr>
    </w:lvl>
    <w:lvl w:ilvl="1" w:tplc="A168C432">
      <w:start w:val="1"/>
      <w:numFmt w:val="lowerLetter"/>
      <w:lvlText w:val="%2."/>
      <w:lvlJc w:val="left"/>
      <w:pPr>
        <w:ind w:left="1080" w:hanging="360"/>
      </w:pPr>
    </w:lvl>
    <w:lvl w:ilvl="2" w:tplc="36FEFFBC">
      <w:start w:val="1"/>
      <w:numFmt w:val="lowerRoman"/>
      <w:lvlText w:val="%3."/>
      <w:lvlJc w:val="right"/>
      <w:pPr>
        <w:ind w:left="1800" w:hanging="180"/>
      </w:pPr>
    </w:lvl>
    <w:lvl w:ilvl="3" w:tplc="9694448C">
      <w:start w:val="1"/>
      <w:numFmt w:val="decimal"/>
      <w:lvlText w:val="%4."/>
      <w:lvlJc w:val="left"/>
      <w:pPr>
        <w:ind w:left="2520" w:hanging="360"/>
      </w:pPr>
    </w:lvl>
    <w:lvl w:ilvl="4" w:tplc="1C60DD7A">
      <w:start w:val="1"/>
      <w:numFmt w:val="lowerLetter"/>
      <w:lvlText w:val="%5."/>
      <w:lvlJc w:val="left"/>
      <w:pPr>
        <w:ind w:left="3240" w:hanging="360"/>
      </w:pPr>
    </w:lvl>
    <w:lvl w:ilvl="5" w:tplc="23A012C0">
      <w:start w:val="1"/>
      <w:numFmt w:val="lowerRoman"/>
      <w:lvlText w:val="%6."/>
      <w:lvlJc w:val="right"/>
      <w:pPr>
        <w:ind w:left="3960" w:hanging="180"/>
      </w:pPr>
    </w:lvl>
    <w:lvl w:ilvl="6" w:tplc="C4242A9A">
      <w:start w:val="1"/>
      <w:numFmt w:val="decimal"/>
      <w:lvlText w:val="%7."/>
      <w:lvlJc w:val="left"/>
      <w:pPr>
        <w:ind w:left="4680" w:hanging="360"/>
      </w:pPr>
    </w:lvl>
    <w:lvl w:ilvl="7" w:tplc="A4A49454">
      <w:start w:val="1"/>
      <w:numFmt w:val="lowerLetter"/>
      <w:lvlText w:val="%8."/>
      <w:lvlJc w:val="left"/>
      <w:pPr>
        <w:ind w:left="5400" w:hanging="360"/>
      </w:pPr>
    </w:lvl>
    <w:lvl w:ilvl="8" w:tplc="CFEC0828">
      <w:start w:val="1"/>
      <w:numFmt w:val="lowerRoman"/>
      <w:lvlText w:val="%9."/>
      <w:lvlJc w:val="right"/>
      <w:pPr>
        <w:ind w:left="6120" w:hanging="180"/>
      </w:pPr>
    </w:lvl>
  </w:abstractNum>
  <w:abstractNum w:abstractNumId="3" w15:restartNumberingAfterBreak="0">
    <w:nsid w:val="5D3C1EA7"/>
    <w:multiLevelType w:val="multilevel"/>
    <w:tmpl w:val="43428892"/>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0176870">
    <w:abstractNumId w:val="3"/>
  </w:num>
  <w:num w:numId="2" w16cid:durableId="2107773972">
    <w:abstractNumId w:val="0"/>
  </w:num>
  <w:num w:numId="3" w16cid:durableId="2124839435">
    <w:abstractNumId w:val="1"/>
  </w:num>
  <w:num w:numId="4" w16cid:durableId="66239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A0"/>
    <w:rsid w:val="00045CA9"/>
    <w:rsid w:val="00076488"/>
    <w:rsid w:val="001A6B6A"/>
    <w:rsid w:val="001A7C44"/>
    <w:rsid w:val="00203D91"/>
    <w:rsid w:val="0024153D"/>
    <w:rsid w:val="0024751E"/>
    <w:rsid w:val="0026706F"/>
    <w:rsid w:val="00295AA3"/>
    <w:rsid w:val="002C2442"/>
    <w:rsid w:val="002C25DD"/>
    <w:rsid w:val="002D52F4"/>
    <w:rsid w:val="002E477B"/>
    <w:rsid w:val="00427049"/>
    <w:rsid w:val="0045747B"/>
    <w:rsid w:val="00466636"/>
    <w:rsid w:val="00472232"/>
    <w:rsid w:val="00480EA0"/>
    <w:rsid w:val="0049791F"/>
    <w:rsid w:val="00515C99"/>
    <w:rsid w:val="00596C29"/>
    <w:rsid w:val="005B5842"/>
    <w:rsid w:val="0062312A"/>
    <w:rsid w:val="00637331"/>
    <w:rsid w:val="00643E7E"/>
    <w:rsid w:val="00672812"/>
    <w:rsid w:val="006F14CC"/>
    <w:rsid w:val="007F07DC"/>
    <w:rsid w:val="007F6EAD"/>
    <w:rsid w:val="008E10AE"/>
    <w:rsid w:val="008F0DCB"/>
    <w:rsid w:val="00931744"/>
    <w:rsid w:val="0093520F"/>
    <w:rsid w:val="00965D34"/>
    <w:rsid w:val="00967669"/>
    <w:rsid w:val="00974320"/>
    <w:rsid w:val="009C526A"/>
    <w:rsid w:val="009C71E1"/>
    <w:rsid w:val="009E086F"/>
    <w:rsid w:val="009F66ED"/>
    <w:rsid w:val="00A046AF"/>
    <w:rsid w:val="00A12DCB"/>
    <w:rsid w:val="00A36844"/>
    <w:rsid w:val="00A67C74"/>
    <w:rsid w:val="00A7199C"/>
    <w:rsid w:val="00AE20B2"/>
    <w:rsid w:val="00B14B9A"/>
    <w:rsid w:val="00B219F1"/>
    <w:rsid w:val="00BF0252"/>
    <w:rsid w:val="00C0716E"/>
    <w:rsid w:val="00C15D91"/>
    <w:rsid w:val="00C53A6C"/>
    <w:rsid w:val="00CC7CBD"/>
    <w:rsid w:val="00D73D86"/>
    <w:rsid w:val="00D8143D"/>
    <w:rsid w:val="00DC03A0"/>
    <w:rsid w:val="00E02DD8"/>
    <w:rsid w:val="00E153D9"/>
    <w:rsid w:val="00E3760A"/>
    <w:rsid w:val="00E43CFE"/>
    <w:rsid w:val="00E500A5"/>
    <w:rsid w:val="00ED786C"/>
    <w:rsid w:val="00F9068D"/>
    <w:rsid w:val="00FD7E6A"/>
    <w:rsid w:val="00FF289D"/>
    <w:rsid w:val="00FF3FC4"/>
    <w:rsid w:val="06BEAB84"/>
    <w:rsid w:val="08FE95E7"/>
    <w:rsid w:val="0A01D921"/>
    <w:rsid w:val="0AFE744C"/>
    <w:rsid w:val="1288FC6F"/>
    <w:rsid w:val="19A3D8C3"/>
    <w:rsid w:val="4522C3E0"/>
    <w:rsid w:val="4BB6A8B4"/>
    <w:rsid w:val="56F35809"/>
    <w:rsid w:val="5C8BD836"/>
    <w:rsid w:val="5F84FF84"/>
    <w:rsid w:val="662A5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CF27"/>
  <w15:chartTrackingRefBased/>
  <w15:docId w15:val="{D22C0765-7D00-43C5-B2DD-36399E85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A0"/>
    <w:rPr>
      <w:kern w:val="2"/>
    </w:rPr>
  </w:style>
  <w:style w:type="paragraph" w:styleId="Heading1">
    <w:name w:val="heading 1"/>
    <w:basedOn w:val="Normal"/>
    <w:next w:val="Normal"/>
    <w:link w:val="Heading1Char"/>
    <w:uiPriority w:val="9"/>
    <w:qFormat/>
    <w:rsid w:val="00DC03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C03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3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3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3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C03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3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3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3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3A0"/>
    <w:rPr>
      <w:rFonts w:eastAsiaTheme="majorEastAsia" w:cstheme="majorBidi"/>
      <w:color w:val="272727" w:themeColor="text1" w:themeTint="D8"/>
    </w:rPr>
  </w:style>
  <w:style w:type="paragraph" w:styleId="Title">
    <w:name w:val="Title"/>
    <w:basedOn w:val="Normal"/>
    <w:next w:val="Normal"/>
    <w:link w:val="TitleChar"/>
    <w:uiPriority w:val="10"/>
    <w:qFormat/>
    <w:rsid w:val="00DC0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3A0"/>
    <w:pPr>
      <w:spacing w:before="160"/>
      <w:jc w:val="center"/>
    </w:pPr>
    <w:rPr>
      <w:i/>
      <w:iCs/>
      <w:color w:val="404040" w:themeColor="text1" w:themeTint="BF"/>
    </w:rPr>
  </w:style>
  <w:style w:type="character" w:customStyle="1" w:styleId="QuoteChar">
    <w:name w:val="Quote Char"/>
    <w:basedOn w:val="DefaultParagraphFont"/>
    <w:link w:val="Quote"/>
    <w:uiPriority w:val="29"/>
    <w:rsid w:val="00DC03A0"/>
    <w:rPr>
      <w:i/>
      <w:iCs/>
      <w:color w:val="404040" w:themeColor="text1" w:themeTint="BF"/>
    </w:rPr>
  </w:style>
  <w:style w:type="paragraph" w:styleId="ListParagraph">
    <w:name w:val="List Paragraph"/>
    <w:aliases w:val="List Paragraph1,Recommendation,List Paragraph11,Bullets,L,CV text,Table text,F5 List Paragraph,Dot pt,Medium Grid 1 - Accent 21,Numbered Paragraph,List Paragraph111,List Paragraph2,Bulleted Para,NFP GP Bulleted List,FooterText,numbered,列出"/>
    <w:basedOn w:val="Normal"/>
    <w:link w:val="ListParagraphChar"/>
    <w:uiPriority w:val="34"/>
    <w:qFormat/>
    <w:rsid w:val="00DC03A0"/>
    <w:pPr>
      <w:ind w:left="720"/>
      <w:contextualSpacing/>
    </w:pPr>
  </w:style>
  <w:style w:type="character" w:styleId="IntenseEmphasis">
    <w:name w:val="Intense Emphasis"/>
    <w:basedOn w:val="DefaultParagraphFont"/>
    <w:uiPriority w:val="21"/>
    <w:qFormat/>
    <w:rsid w:val="00DC03A0"/>
    <w:rPr>
      <w:i/>
      <w:iCs/>
      <w:color w:val="2F5496" w:themeColor="accent1" w:themeShade="BF"/>
    </w:rPr>
  </w:style>
  <w:style w:type="paragraph" w:styleId="IntenseQuote">
    <w:name w:val="Intense Quote"/>
    <w:basedOn w:val="Normal"/>
    <w:next w:val="Normal"/>
    <w:link w:val="IntenseQuoteChar"/>
    <w:uiPriority w:val="30"/>
    <w:qFormat/>
    <w:rsid w:val="00DC0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3A0"/>
    <w:rPr>
      <w:i/>
      <w:iCs/>
      <w:color w:val="2F5496" w:themeColor="accent1" w:themeShade="BF"/>
    </w:rPr>
  </w:style>
  <w:style w:type="character" w:styleId="IntenseReference">
    <w:name w:val="Intense Reference"/>
    <w:basedOn w:val="DefaultParagraphFont"/>
    <w:uiPriority w:val="32"/>
    <w:qFormat/>
    <w:rsid w:val="00DC03A0"/>
    <w:rPr>
      <w:b/>
      <w:bCs/>
      <w:smallCaps/>
      <w:color w:val="2F5496" w:themeColor="accent1" w:themeShade="BF"/>
      <w:spacing w:val="5"/>
    </w:rPr>
  </w:style>
  <w:style w:type="character" w:styleId="CommentReference">
    <w:name w:val="annotation reference"/>
    <w:basedOn w:val="DefaultParagraphFont"/>
    <w:uiPriority w:val="99"/>
    <w:semiHidden/>
    <w:unhideWhenUsed/>
    <w:rsid w:val="00DC03A0"/>
    <w:rPr>
      <w:sz w:val="16"/>
      <w:szCs w:val="16"/>
    </w:rPr>
  </w:style>
  <w:style w:type="paragraph" w:styleId="CommentText">
    <w:name w:val="annotation text"/>
    <w:basedOn w:val="Normal"/>
    <w:link w:val="CommentTextChar"/>
    <w:uiPriority w:val="99"/>
    <w:unhideWhenUsed/>
    <w:rsid w:val="00DC03A0"/>
    <w:pPr>
      <w:spacing w:line="240" w:lineRule="auto"/>
    </w:pPr>
    <w:rPr>
      <w:sz w:val="20"/>
      <w:szCs w:val="20"/>
    </w:rPr>
  </w:style>
  <w:style w:type="character" w:customStyle="1" w:styleId="CommentTextChar">
    <w:name w:val="Comment Text Char"/>
    <w:basedOn w:val="DefaultParagraphFont"/>
    <w:link w:val="CommentText"/>
    <w:uiPriority w:val="99"/>
    <w:rsid w:val="00DC03A0"/>
    <w:rPr>
      <w:kern w:val="2"/>
      <w:sz w:val="20"/>
      <w:szCs w:val="20"/>
    </w:rPr>
  </w:style>
  <w:style w:type="paragraph" w:styleId="FootnoteText">
    <w:name w:val="footnote text"/>
    <w:basedOn w:val="Normal"/>
    <w:link w:val="FootnoteTextChar"/>
    <w:uiPriority w:val="99"/>
    <w:unhideWhenUsed/>
    <w:rsid w:val="00DC03A0"/>
    <w:pPr>
      <w:spacing w:after="0" w:line="240" w:lineRule="auto"/>
    </w:pPr>
    <w:rPr>
      <w:sz w:val="20"/>
      <w:szCs w:val="20"/>
    </w:rPr>
  </w:style>
  <w:style w:type="character" w:customStyle="1" w:styleId="FootnoteTextChar">
    <w:name w:val="Footnote Text Char"/>
    <w:basedOn w:val="DefaultParagraphFont"/>
    <w:link w:val="FootnoteText"/>
    <w:uiPriority w:val="99"/>
    <w:rsid w:val="00DC03A0"/>
    <w:rPr>
      <w:kern w:val="2"/>
      <w:sz w:val="20"/>
      <w:szCs w:val="20"/>
    </w:rPr>
  </w:style>
  <w:style w:type="character" w:styleId="FootnoteReference">
    <w:name w:val="footnote reference"/>
    <w:basedOn w:val="DefaultParagraphFont"/>
    <w:uiPriority w:val="99"/>
    <w:semiHidden/>
    <w:unhideWhenUsed/>
    <w:rsid w:val="00DC03A0"/>
    <w:rPr>
      <w:vertAlign w:val="superscript"/>
    </w:rPr>
  </w:style>
  <w:style w:type="paragraph" w:styleId="Footer">
    <w:name w:val="footer"/>
    <w:basedOn w:val="Normal"/>
    <w:link w:val="FooterChar"/>
    <w:uiPriority w:val="99"/>
    <w:unhideWhenUsed/>
    <w:rsid w:val="00DC0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A0"/>
    <w:rPr>
      <w:kern w:val="2"/>
    </w:rPr>
  </w:style>
  <w:style w:type="character" w:styleId="Hyperlink">
    <w:name w:val="Hyperlink"/>
    <w:basedOn w:val="DefaultParagraphFont"/>
    <w:uiPriority w:val="99"/>
    <w:unhideWhenUsed/>
    <w:rsid w:val="00DC03A0"/>
    <w:rPr>
      <w:color w:val="0563C1" w:themeColor="hyperlink"/>
      <w:u w:val="single"/>
    </w:rPr>
  </w:style>
  <w:style w:type="character" w:customStyle="1" w:styleId="cf01">
    <w:name w:val="cf01"/>
    <w:basedOn w:val="DefaultParagraphFont"/>
    <w:rsid w:val="00DC03A0"/>
    <w:rPr>
      <w:rFonts w:ascii="Segoe UI" w:hAnsi="Segoe UI" w:cs="Segoe UI" w:hint="default"/>
      <w:sz w:val="18"/>
      <w:szCs w:val="18"/>
    </w:rPr>
  </w:style>
  <w:style w:type="character" w:customStyle="1" w:styleId="ListParagraphChar">
    <w:name w:val="List Paragraph Char"/>
    <w:aliases w:val="List Paragraph1 Char,Recommendation Char,List Paragraph11 Char,Bullets Char,L Char,CV text Char,Table text Char,F5 List Paragraph Char,Dot pt Char,Medium Grid 1 - Accent 21 Char,Numbered Paragraph Char,List Paragraph111 Char,列出 Char"/>
    <w:basedOn w:val="DefaultParagraphFont"/>
    <w:link w:val="ListParagraph"/>
    <w:uiPriority w:val="34"/>
    <w:qFormat/>
    <w:rsid w:val="00DC03A0"/>
  </w:style>
  <w:style w:type="character" w:customStyle="1" w:styleId="normaltextrun">
    <w:name w:val="normaltextrun"/>
    <w:basedOn w:val="DefaultParagraphFont"/>
    <w:rsid w:val="00DC03A0"/>
  </w:style>
  <w:style w:type="character" w:customStyle="1" w:styleId="eop">
    <w:name w:val="eop"/>
    <w:basedOn w:val="DefaultParagraphFont"/>
    <w:rsid w:val="00DC03A0"/>
  </w:style>
  <w:style w:type="paragraph" w:customStyle="1" w:styleId="H4-Heading4">
    <w:name w:val="H4 - Heading 4"/>
    <w:basedOn w:val="Heading4"/>
    <w:next w:val="Normal"/>
    <w:qFormat/>
    <w:rsid w:val="00DC03A0"/>
    <w:pPr>
      <w:spacing w:before="160" w:after="120"/>
    </w:pPr>
    <w:rPr>
      <w:rFonts w:asciiTheme="majorHAnsi" w:hAnsiTheme="majorHAnsi" w:cstheme="minorHAnsi"/>
      <w:b/>
      <w:bCs/>
      <w:i w:val="0"/>
      <w:caps/>
      <w:color w:val="44546A" w:themeColor="text2"/>
      <w:sz w:val="24"/>
      <w:szCs w:val="24"/>
    </w:rPr>
  </w:style>
  <w:style w:type="paragraph" w:styleId="CommentSubject">
    <w:name w:val="annotation subject"/>
    <w:basedOn w:val="CommentText"/>
    <w:next w:val="CommentText"/>
    <w:link w:val="CommentSubjectChar"/>
    <w:uiPriority w:val="99"/>
    <w:semiHidden/>
    <w:unhideWhenUsed/>
    <w:rsid w:val="007F6EAD"/>
    <w:rPr>
      <w:b/>
      <w:bCs/>
    </w:rPr>
  </w:style>
  <w:style w:type="character" w:customStyle="1" w:styleId="CommentSubjectChar">
    <w:name w:val="Comment Subject Char"/>
    <w:basedOn w:val="CommentTextChar"/>
    <w:link w:val="CommentSubject"/>
    <w:uiPriority w:val="99"/>
    <w:semiHidden/>
    <w:rsid w:val="007F6EAD"/>
    <w:rPr>
      <w:b/>
      <w:bCs/>
      <w:kern w:val="2"/>
      <w:sz w:val="20"/>
      <w:szCs w:val="20"/>
    </w:rPr>
  </w:style>
  <w:style w:type="paragraph" w:styleId="Header">
    <w:name w:val="header"/>
    <w:basedOn w:val="Normal"/>
    <w:link w:val="HeaderChar"/>
    <w:uiPriority w:val="99"/>
    <w:semiHidden/>
    <w:unhideWhenUsed/>
    <w:rsid w:val="00AE20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3D9"/>
    <w:rPr>
      <w:kern w:val="2"/>
    </w:rPr>
  </w:style>
  <w:style w:type="character" w:styleId="FollowedHyperlink">
    <w:name w:val="FollowedHyperlink"/>
    <w:basedOn w:val="DefaultParagraphFont"/>
    <w:uiPriority w:val="99"/>
    <w:semiHidden/>
    <w:unhideWhenUsed/>
    <w:rsid w:val="004722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at.gov.au/publications/development/australias-development-program-tier-2-resul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at.gov.au/publications/development/australias-development-policy-performance-and-deliver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t.gov.au/publications/development/australias-development-program-tier-2-resul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fat.gov.au/sites/default/files/performance-delivery-frame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6" ma:contentTypeDescription="Create a new document." ma:contentTypeScope="" ma:versionID="ba1fa6c34a2dab3fe078ff3cf69a9971">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820c0362387de8b9b76192a44b850940"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16D97-EF29-4F62-A56F-967752C27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D2595-05DD-4166-9BD1-49EC07A68897}">
  <ds:schemaRefs>
    <ds:schemaRef ds:uri="http://purl.org/dc/terms/"/>
    <ds:schemaRef ds:uri="78d0bf03-9cf1-435a-9150-bb1741ef4aca"/>
    <ds:schemaRef ds:uri="http://schemas.microsoft.com/office/2006/documentManagement/types"/>
    <ds:schemaRef ds:uri="http://schemas.openxmlformats.org/package/2006/metadata/core-properties"/>
    <ds:schemaRef ds:uri="b968483e-5775-4ddf-9a20-dc883da9a1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EA5BF5-B387-4D14-AA15-CE5F552A0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1581</Words>
  <Characters>9948</Characters>
  <Application>Microsoft Office Word</Application>
  <DocSecurity>0</DocSecurity>
  <Lines>277</Lines>
  <Paragraphs>99</Paragraphs>
  <ScaleCrop>false</ScaleCrop>
  <Company>Department of Foreign Affairs and Trade</Company>
  <LinksUpToDate>false</LinksUpToDate>
  <CharactersWithSpaces>11488</CharactersWithSpaces>
  <SharedDoc>false</SharedDoc>
  <HLinks>
    <vt:vector size="24" baseType="variant">
      <vt:variant>
        <vt:i4>6750270</vt:i4>
      </vt:variant>
      <vt:variant>
        <vt:i4>9</vt:i4>
      </vt:variant>
      <vt:variant>
        <vt:i4>0</vt:i4>
      </vt:variant>
      <vt:variant>
        <vt:i4>5</vt:i4>
      </vt:variant>
      <vt:variant>
        <vt:lpwstr>https://www.dfat.gov.au/publications/development/australias-development-program-tier-2-results</vt:lpwstr>
      </vt:variant>
      <vt:variant>
        <vt:lpwstr/>
      </vt:variant>
      <vt:variant>
        <vt:i4>4390937</vt:i4>
      </vt:variant>
      <vt:variant>
        <vt:i4>6</vt:i4>
      </vt:variant>
      <vt:variant>
        <vt:i4>0</vt:i4>
      </vt:variant>
      <vt:variant>
        <vt:i4>5</vt:i4>
      </vt:variant>
      <vt:variant>
        <vt:lpwstr>https://www.dfat.gov.au/publications/development/australias-development-policy-performance-and-delivery-framework</vt:lpwstr>
      </vt:variant>
      <vt:variant>
        <vt:lpwstr/>
      </vt:variant>
      <vt:variant>
        <vt:i4>6750270</vt:i4>
      </vt:variant>
      <vt:variant>
        <vt:i4>3</vt:i4>
      </vt:variant>
      <vt:variant>
        <vt:i4>0</vt:i4>
      </vt:variant>
      <vt:variant>
        <vt:i4>5</vt:i4>
      </vt:variant>
      <vt:variant>
        <vt:lpwstr>https://www.dfat.gov.au/publications/development/australias-development-program-tier-2-results</vt:lpwstr>
      </vt:variant>
      <vt:variant>
        <vt:lpwstr/>
      </vt:variant>
      <vt:variant>
        <vt:i4>8126507</vt:i4>
      </vt:variant>
      <vt:variant>
        <vt:i4>0</vt:i4>
      </vt:variant>
      <vt:variant>
        <vt:i4>0</vt:i4>
      </vt:variant>
      <vt:variant>
        <vt:i4>5</vt:i4>
      </vt:variant>
      <vt:variant>
        <vt:lpwstr>https://www.dfat.gov.au/sites/default/files/performance-delivery-framework.pdf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Keryn Clark</dc:creator>
  <cp:keywords>[SEC=OFFICIAL]</cp:keywords>
  <dc:description/>
  <cp:lastModifiedBy>Zainab Fazil</cp:lastModifiedBy>
  <cp:revision>37</cp:revision>
  <cp:lastPrinted>2024-12-05T03:16:00Z</cp:lastPrinted>
  <dcterms:created xsi:type="dcterms:W3CDTF">2024-12-03T06:10:00Z</dcterms:created>
  <dcterms:modified xsi:type="dcterms:W3CDTF">2024-12-08T22:23:00Z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v=2022.1;a=SHA256;h=758AEECA97CB9A5978619E0563A64349B7D125298CC7CDAD8FA2577D980EF368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2024-12-03T06:12:12Z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6F76F227CAEBFE77480232BDC72DB5393C54903B</vt:lpwstr>
  </property>
  <property fmtid="{D5CDD505-2E9C-101B-9397-08002B2CF9AE}" pid="14" name="PM_DisplayValueSecClassificationWithQualifier">
    <vt:lpwstr>OFFICIAL</vt:lpwstr>
  </property>
  <property fmtid="{D5CDD505-2E9C-101B-9397-08002B2CF9AE}" pid="15" name="PM_Originating_FileId">
    <vt:lpwstr>233E00717D3742BCBD664548D12564F6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06F5A64ACD36CD875F44B106B11E246472FA20BB1A2F3F71938CB6388A0B859D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3E582070406310B1C8975BFEF579A0F6</vt:lpwstr>
  </property>
  <property fmtid="{D5CDD505-2E9C-101B-9397-08002B2CF9AE}" pid="25" name="PM_Hash_Salt">
    <vt:lpwstr>ADC470B8862817C50694D6110FC185D4</vt:lpwstr>
  </property>
  <property fmtid="{D5CDD505-2E9C-101B-9397-08002B2CF9AE}" pid="26" name="PM_Hash_SHA1">
    <vt:lpwstr>4423F452581958D8D48D2616664ED276BC3D96A8</vt:lpwstr>
  </property>
  <property fmtid="{D5CDD505-2E9C-101B-9397-08002B2CF9AE}" pid="27" name="ContentTypeId">
    <vt:lpwstr>0x0101007D14CF51C84DCD4692C0DBE656617F0B</vt:lpwstr>
  </property>
  <property fmtid="{D5CDD505-2E9C-101B-9397-08002B2CF9AE}" pid="28" name="PM_SecurityClassification_Prev">
    <vt:lpwstr>OFFICIAL</vt:lpwstr>
  </property>
  <property fmtid="{D5CDD505-2E9C-101B-9397-08002B2CF9AE}" pid="29" name="PM_Qualifier_Prev">
    <vt:lpwstr/>
  </property>
</Properties>
</file>