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DC51B" w14:textId="6917C169" w:rsidR="00F92E65" w:rsidRDefault="00F92E65" w:rsidP="00E708B2">
      <w:pPr>
        <w:pStyle w:val="H1-Heading1"/>
      </w:pPr>
    </w:p>
    <w:p w14:paraId="55BA8667" w14:textId="0ADB7281" w:rsidR="00E708B2" w:rsidRPr="0063760D" w:rsidRDefault="00D20C40" w:rsidP="00F92E65">
      <w:pPr>
        <w:pStyle w:val="H1-Heading1"/>
        <w:spacing w:before="0"/>
      </w:pPr>
      <w:bookmarkStart w:id="1" w:name="_Toc225331762"/>
      <w:r w:rsidRPr="0063760D">
        <w:rPr>
          <w:caps w:val="0"/>
        </w:rPr>
        <w:t>GUIDANCE NOTE: COLLECTING, ANALYSING AND USING QUANTITATIVE DISAGGREGATED DATA TO ADVANCE INCLUSION AND EQUITY IN DFAT HEALTH PROGRAMS</w:t>
      </w:r>
      <w:bookmarkEnd w:id="1"/>
    </w:p>
    <w:p w14:paraId="66AE71F7" w14:textId="77777777" w:rsidR="0091014A" w:rsidRDefault="0091014A" w:rsidP="0091014A">
      <w:pPr>
        <w:pStyle w:val="H1-Heading1"/>
        <w:spacing w:before="0"/>
        <w:rPr>
          <w:rFonts w:ascii="Calibri Light" w:eastAsia="Calibri" w:hAnsi="Calibri Light" w:cs="Calibri Light"/>
          <w:b w:val="0"/>
          <w:bCs w:val="0"/>
          <w:caps w:val="0"/>
          <w:sz w:val="22"/>
          <w:szCs w:val="21"/>
        </w:rPr>
      </w:pPr>
    </w:p>
    <w:p w14:paraId="208E2736" w14:textId="487AB240" w:rsidR="005B3B1D" w:rsidRPr="0083590D" w:rsidRDefault="00D913E0" w:rsidP="0083590D">
      <w:pPr>
        <w:pStyle w:val="BodyCopy"/>
      </w:pPr>
      <w:r>
        <w:t xml:space="preserve">Version 1, </w:t>
      </w:r>
      <w:r w:rsidR="00513C70">
        <w:t>May</w:t>
      </w:r>
      <w:r w:rsidR="00C941A9">
        <w:t xml:space="preserve"> </w:t>
      </w:r>
      <w:r w:rsidR="6A46E17D">
        <w:t>202</w:t>
      </w:r>
      <w:r w:rsidR="00C941A9">
        <w:t>6</w:t>
      </w:r>
    </w:p>
    <w:p w14:paraId="00DED0E1" w14:textId="0E325082" w:rsidR="00DA462E" w:rsidRPr="00DA50D7" w:rsidRDefault="00C368E2" w:rsidP="00D95F42">
      <w:pPr>
        <w:pStyle w:val="Heading1"/>
        <w:numPr>
          <w:ilvl w:val="0"/>
          <w:numId w:val="4"/>
        </w:numPr>
        <w:tabs>
          <w:tab w:val="num" w:pos="360"/>
        </w:tabs>
        <w:spacing w:before="200" w:after="40"/>
        <w:ind w:left="284" w:hanging="284"/>
        <w:rPr>
          <w:rFonts w:asciiTheme="minorHAnsi" w:hAnsiTheme="minorHAnsi" w:cstheme="minorHAnsi"/>
          <w:b/>
          <w:bCs/>
          <w:caps/>
          <w:color w:val="313E48"/>
        </w:rPr>
      </w:pPr>
      <w:bookmarkStart w:id="2" w:name="_Toc225331763"/>
      <w:r>
        <w:rPr>
          <w:rFonts w:asciiTheme="minorHAnsi" w:hAnsiTheme="minorHAnsi" w:cstheme="minorHAnsi"/>
          <w:b/>
          <w:bCs/>
          <w:caps/>
          <w:color w:val="313E48"/>
        </w:rPr>
        <w:t>Importance</w:t>
      </w:r>
      <w:r w:rsidR="005B3B1D">
        <w:rPr>
          <w:rFonts w:asciiTheme="minorHAnsi" w:hAnsiTheme="minorHAnsi" w:cstheme="minorHAnsi"/>
          <w:b/>
          <w:bCs/>
          <w:caps/>
          <w:color w:val="313E48"/>
        </w:rPr>
        <w:t xml:space="preserve"> </w:t>
      </w:r>
      <w:r w:rsidR="00EB79A5">
        <w:rPr>
          <w:rFonts w:asciiTheme="minorHAnsi" w:hAnsiTheme="minorHAnsi" w:cstheme="minorHAnsi"/>
          <w:b/>
          <w:bCs/>
          <w:caps/>
          <w:color w:val="313E48"/>
        </w:rPr>
        <w:t>of</w:t>
      </w:r>
      <w:r w:rsidR="005B3B1D">
        <w:rPr>
          <w:rFonts w:asciiTheme="minorHAnsi" w:hAnsiTheme="minorHAnsi" w:cstheme="minorHAnsi"/>
          <w:b/>
          <w:bCs/>
          <w:caps/>
          <w:color w:val="313E48"/>
        </w:rPr>
        <w:t xml:space="preserve"> </w:t>
      </w:r>
      <w:r w:rsidR="005B3B1D" w:rsidRPr="005B3B1D">
        <w:rPr>
          <w:rFonts w:asciiTheme="minorHAnsi" w:hAnsiTheme="minorHAnsi" w:cstheme="minorHAnsi"/>
          <w:b/>
          <w:bCs/>
          <w:caps/>
          <w:color w:val="313E48"/>
        </w:rPr>
        <w:t>Disaggregated</w:t>
      </w:r>
      <w:r w:rsidR="005B3B1D">
        <w:rPr>
          <w:rFonts w:asciiTheme="minorHAnsi" w:hAnsiTheme="minorHAnsi" w:cstheme="minorHAnsi"/>
          <w:b/>
          <w:bCs/>
          <w:caps/>
          <w:color w:val="313E48"/>
        </w:rPr>
        <w:t xml:space="preserve"> </w:t>
      </w:r>
      <w:r w:rsidR="00EB79A5">
        <w:rPr>
          <w:rFonts w:asciiTheme="minorHAnsi" w:hAnsiTheme="minorHAnsi" w:cstheme="minorHAnsi"/>
          <w:b/>
          <w:bCs/>
          <w:caps/>
          <w:color w:val="313E48"/>
        </w:rPr>
        <w:t>Data</w:t>
      </w:r>
      <w:bookmarkEnd w:id="2"/>
    </w:p>
    <w:p w14:paraId="1F768486" w14:textId="363E579B" w:rsidR="00E34B4C" w:rsidRDefault="573A1E70" w:rsidP="00E34B4C">
      <w:pPr>
        <w:pStyle w:val="BodyCopy"/>
      </w:pPr>
      <w:r>
        <w:t>Disaggregated data is the breakdown of data</w:t>
      </w:r>
      <w:r w:rsidR="4467B428">
        <w:t xml:space="preserve"> sets</w:t>
      </w:r>
      <w:r>
        <w:t xml:space="preserve"> by certain </w:t>
      </w:r>
      <w:r w:rsidR="204AAEE5">
        <w:t>categories</w:t>
      </w:r>
      <w:r>
        <w:t xml:space="preserve"> and</w:t>
      </w:r>
      <w:r w:rsidR="6E908CE5">
        <w:t xml:space="preserve"> </w:t>
      </w:r>
      <w:r>
        <w:t>subgroups</w:t>
      </w:r>
      <w:r w:rsidR="4EABF21B">
        <w:t>, including</w:t>
      </w:r>
      <w:r w:rsidR="00491339">
        <w:t>, for example,</w:t>
      </w:r>
      <w:r w:rsidR="4EABF21B">
        <w:t xml:space="preserve"> sex, gender, disability, age, ethnicity and other factors</w:t>
      </w:r>
      <w:r>
        <w:t xml:space="preserve">. </w:t>
      </w:r>
      <w:r w:rsidR="561683A7">
        <w:t xml:space="preserve">The collection, analysis and use </w:t>
      </w:r>
      <w:r w:rsidR="1CB52A98">
        <w:t>of</w:t>
      </w:r>
      <w:r>
        <w:t xml:space="preserve"> disaggrega</w:t>
      </w:r>
      <w:r w:rsidR="257C6063">
        <w:t>ted data</w:t>
      </w:r>
      <w:r>
        <w:t xml:space="preserve"> </w:t>
      </w:r>
      <w:r w:rsidR="00491339">
        <w:t>can</w:t>
      </w:r>
      <w:r w:rsidR="17624293">
        <w:t xml:space="preserve"> </w:t>
      </w:r>
      <w:r w:rsidR="00AA0A0D">
        <w:t xml:space="preserve">play a role in </w:t>
      </w:r>
      <w:r w:rsidR="2C8B8E6C">
        <w:t>maximis</w:t>
      </w:r>
      <w:r w:rsidR="00AA0A0D">
        <w:t>ing</w:t>
      </w:r>
      <w:r w:rsidR="2C8B8E6C">
        <w:t xml:space="preserve"> the reach and impact of health programs</w:t>
      </w:r>
      <w:r>
        <w:t xml:space="preserve"> </w:t>
      </w:r>
      <w:r w:rsidR="4EC842CE">
        <w:t xml:space="preserve">and </w:t>
      </w:r>
      <w:r w:rsidR="00491339">
        <w:t>advanc</w:t>
      </w:r>
      <w:r w:rsidR="00AA0A0D">
        <w:t>ing</w:t>
      </w:r>
      <w:r w:rsidR="4EC842CE">
        <w:t xml:space="preserve"> </w:t>
      </w:r>
      <w:r w:rsidR="00574BC9">
        <w:t xml:space="preserve">gender equality, disability equity and social inclusion (GEDSI) </w:t>
      </w:r>
      <w:r w:rsidR="39A827B2">
        <w:t xml:space="preserve">by </w:t>
      </w:r>
      <w:r>
        <w:t>assisting programs to</w:t>
      </w:r>
      <w:r w:rsidR="1790F338">
        <w:t xml:space="preserve"> identify,</w:t>
      </w:r>
      <w:r>
        <w:t xml:space="preserve"> understand and address prevailing </w:t>
      </w:r>
      <w:r w:rsidR="005D10BF">
        <w:t>inequalities</w:t>
      </w:r>
      <w:r>
        <w:t>.</w:t>
      </w:r>
      <w:r w:rsidR="00AB43A9">
        <w:t xml:space="preserve"> While collecting and analysing disaggregated data alone will not </w:t>
      </w:r>
      <w:r w:rsidR="00C32F87">
        <w:t xml:space="preserve">automatically result in </w:t>
      </w:r>
      <w:r w:rsidR="00AB43A9">
        <w:t xml:space="preserve">equitable health outcomes, it is an essential step </w:t>
      </w:r>
      <w:r w:rsidR="00E1284C">
        <w:t>in</w:t>
      </w:r>
      <w:r w:rsidR="00052C66">
        <w:t xml:space="preserve"> </w:t>
      </w:r>
      <w:r w:rsidR="003F1B08">
        <w:t xml:space="preserve">identifying </w:t>
      </w:r>
      <w:r w:rsidR="00E34B4C">
        <w:t xml:space="preserve">inequalities, </w:t>
      </w:r>
      <w:r w:rsidR="00052C66">
        <w:t>establishing</w:t>
      </w:r>
      <w:r w:rsidR="00646A83">
        <w:t xml:space="preserve"> a baseline</w:t>
      </w:r>
      <w:r w:rsidR="00052C66">
        <w:t xml:space="preserve"> </w:t>
      </w:r>
      <w:r w:rsidR="00AB43A9">
        <w:t>and enabl</w:t>
      </w:r>
      <w:r w:rsidR="00E1284C">
        <w:t>ing</w:t>
      </w:r>
      <w:r w:rsidR="00AB43A9">
        <w:t xml:space="preserve"> measurement of progress</w:t>
      </w:r>
      <w:r w:rsidR="00052C66">
        <w:t xml:space="preserve">. </w:t>
      </w:r>
    </w:p>
    <w:p w14:paraId="20170A20" w14:textId="21A704F9" w:rsidR="00DA462E" w:rsidRPr="00A921A6" w:rsidRDefault="00052C66" w:rsidP="00A73A19">
      <w:pPr>
        <w:pStyle w:val="BodyCopy"/>
        <w:spacing w:after="0"/>
      </w:pPr>
      <w:r>
        <w:t xml:space="preserve">Disaggregated data is a central foundation of </w:t>
      </w:r>
      <w:r w:rsidR="003F1B08">
        <w:t xml:space="preserve">health </w:t>
      </w:r>
      <w:r>
        <w:t>equit</w:t>
      </w:r>
      <w:r w:rsidR="003F1B08">
        <w:t xml:space="preserve">y. </w:t>
      </w:r>
      <w:r w:rsidR="00DA462E" w:rsidRPr="00A921A6">
        <w:rPr>
          <w:noProof/>
        </w:rPr>
        <w:t xml:space="preserve">When appropriately collected and analysed, disagegated data can be used to: </w:t>
      </w:r>
    </w:p>
    <w:p w14:paraId="01971FA9" w14:textId="1B0B7753" w:rsidR="008D409C" w:rsidRPr="00D913E0" w:rsidRDefault="008D409C" w:rsidP="00D95F42">
      <w:pPr>
        <w:pStyle w:val="ListParagraph"/>
        <w:numPr>
          <w:ilvl w:val="0"/>
          <w:numId w:val="3"/>
        </w:numPr>
        <w:spacing w:before="60" w:after="60" w:line="240" w:lineRule="auto"/>
        <w:ind w:left="425" w:hanging="357"/>
        <w:rPr>
          <w:rStyle w:val="CommentReference"/>
          <w:rFonts w:cs="Calibri"/>
          <w:noProof/>
          <w:sz w:val="22"/>
          <w:szCs w:val="22"/>
        </w:rPr>
      </w:pPr>
      <w:r>
        <w:rPr>
          <w:rFonts w:ascii="Calibri Light" w:hAnsi="Calibri Light" w:cs="Calibri Light"/>
          <w:b/>
          <w:bCs/>
          <w:color w:val="313E48"/>
          <w:lang w:val="en-AU"/>
        </w:rPr>
        <w:t xml:space="preserve">Better </w:t>
      </w:r>
      <w:r w:rsidRPr="60119CB6">
        <w:rPr>
          <w:rFonts w:ascii="Calibri Light" w:hAnsi="Calibri Light" w:cs="Calibri Light"/>
          <w:b/>
          <w:bCs/>
          <w:color w:val="313E48"/>
          <w:lang w:val="en-AU"/>
        </w:rPr>
        <w:t xml:space="preserve">understand the burden of disease: </w:t>
      </w:r>
      <w:r w:rsidRPr="60119CB6">
        <w:rPr>
          <w:rFonts w:ascii="Calibri Light" w:hAnsi="Calibri Light" w:cs="Calibri Light"/>
          <w:color w:val="313E48"/>
          <w:lang w:val="en-AU"/>
        </w:rPr>
        <w:t>Calculation of prevalence and proportions can summarise the health status of different groups, and how disease risk and impact</w:t>
      </w:r>
      <w:r>
        <w:rPr>
          <w:rFonts w:ascii="Calibri Light" w:hAnsi="Calibri Light" w:cs="Calibri Light"/>
          <w:color w:val="313E48"/>
          <w:lang w:val="en-AU"/>
        </w:rPr>
        <w:t>s</w:t>
      </w:r>
      <w:r w:rsidRPr="60119CB6">
        <w:rPr>
          <w:rFonts w:ascii="Calibri Light" w:hAnsi="Calibri Light" w:cs="Calibri Light"/>
          <w:color w:val="313E48"/>
          <w:lang w:val="en-AU"/>
        </w:rPr>
        <w:t xml:space="preserve"> var</w:t>
      </w:r>
      <w:r>
        <w:rPr>
          <w:rFonts w:ascii="Calibri Light" w:hAnsi="Calibri Light" w:cs="Calibri Light"/>
          <w:color w:val="313E48"/>
          <w:lang w:val="en-AU"/>
        </w:rPr>
        <w:t>y</w:t>
      </w:r>
      <w:r w:rsidRPr="60119CB6">
        <w:rPr>
          <w:rFonts w:ascii="Calibri Light" w:hAnsi="Calibri Light" w:cs="Calibri Light"/>
          <w:color w:val="313E48"/>
          <w:lang w:val="en-AU"/>
        </w:rPr>
        <w:t xml:space="preserve"> between different </w:t>
      </w:r>
      <w:r>
        <w:rPr>
          <w:rFonts w:ascii="Calibri Light" w:hAnsi="Calibri Light" w:cs="Calibri Light"/>
          <w:color w:val="313E48"/>
          <w:lang w:val="en-AU"/>
        </w:rPr>
        <w:t>sub-</w:t>
      </w:r>
      <w:r w:rsidRPr="60119CB6">
        <w:rPr>
          <w:rFonts w:ascii="Calibri Light" w:hAnsi="Calibri Light" w:cs="Calibri Light"/>
          <w:color w:val="313E48"/>
          <w:lang w:val="en-AU"/>
        </w:rPr>
        <w:t>groups.</w:t>
      </w:r>
    </w:p>
    <w:p w14:paraId="6634DD4E" w14:textId="2D410EFB" w:rsidR="003F68AD" w:rsidRDefault="003F68AD" w:rsidP="00D95F42">
      <w:pPr>
        <w:pStyle w:val="ListParagraph"/>
        <w:numPr>
          <w:ilvl w:val="0"/>
          <w:numId w:val="3"/>
        </w:numPr>
        <w:spacing w:after="120" w:line="240" w:lineRule="auto"/>
        <w:ind w:left="425" w:hanging="357"/>
        <w:rPr>
          <w:rFonts w:ascii="Calibri Light" w:hAnsi="Calibri Light" w:cs="Calibri Light"/>
          <w:color w:val="313E48"/>
          <w:lang w:val="en-AU"/>
        </w:rPr>
      </w:pPr>
      <w:r w:rsidRPr="60119CB6">
        <w:rPr>
          <w:rFonts w:ascii="Calibri Light" w:hAnsi="Calibri Light" w:cs="Calibri Light"/>
          <w:b/>
          <w:bCs/>
          <w:color w:val="313E48"/>
          <w:lang w:val="en-AU"/>
        </w:rPr>
        <w:t>Identify levels of access</w:t>
      </w:r>
      <w:r w:rsidR="00BE40EA" w:rsidRPr="60119CB6">
        <w:rPr>
          <w:rFonts w:ascii="Calibri Light" w:hAnsi="Calibri Light" w:cs="Calibri Light"/>
          <w:b/>
          <w:bCs/>
          <w:color w:val="313E48"/>
          <w:lang w:val="en-AU"/>
        </w:rPr>
        <w:t xml:space="preserve"> and</w:t>
      </w:r>
      <w:r w:rsidRPr="60119CB6">
        <w:rPr>
          <w:rFonts w:ascii="Calibri Light" w:hAnsi="Calibri Light" w:cs="Calibri Light"/>
          <w:b/>
          <w:bCs/>
          <w:color w:val="313E48"/>
          <w:lang w:val="en-AU"/>
        </w:rPr>
        <w:t xml:space="preserve"> utilisation </w:t>
      </w:r>
      <w:r w:rsidR="00BE40EA" w:rsidRPr="60119CB6">
        <w:rPr>
          <w:rFonts w:ascii="Calibri Light" w:hAnsi="Calibri Light" w:cs="Calibri Light"/>
          <w:b/>
          <w:bCs/>
          <w:color w:val="313E48"/>
          <w:lang w:val="en-AU"/>
        </w:rPr>
        <w:t>of health services</w:t>
      </w:r>
      <w:r w:rsidR="008D409C">
        <w:rPr>
          <w:rFonts w:ascii="Calibri Light" w:hAnsi="Calibri Light" w:cs="Calibri Light"/>
          <w:b/>
          <w:bCs/>
          <w:color w:val="313E48"/>
          <w:lang w:val="en-AU"/>
        </w:rPr>
        <w:t>,</w:t>
      </w:r>
      <w:r w:rsidR="00BE40EA" w:rsidRPr="60119CB6">
        <w:rPr>
          <w:rFonts w:ascii="Calibri Light" w:hAnsi="Calibri Light" w:cs="Calibri Light"/>
          <w:b/>
          <w:bCs/>
          <w:color w:val="313E48"/>
          <w:lang w:val="en-AU"/>
        </w:rPr>
        <w:t xml:space="preserve"> and </w:t>
      </w:r>
      <w:r w:rsidR="008D409C">
        <w:rPr>
          <w:rFonts w:ascii="Calibri Light" w:hAnsi="Calibri Light" w:cs="Calibri Light"/>
          <w:b/>
          <w:bCs/>
          <w:color w:val="313E48"/>
          <w:lang w:val="en-AU"/>
        </w:rPr>
        <w:t xml:space="preserve">the </w:t>
      </w:r>
      <w:r w:rsidRPr="60119CB6">
        <w:rPr>
          <w:rFonts w:ascii="Calibri Light" w:hAnsi="Calibri Light" w:cs="Calibri Light"/>
          <w:b/>
          <w:bCs/>
          <w:color w:val="313E48"/>
          <w:lang w:val="en-AU"/>
        </w:rPr>
        <w:t>unmet needs</w:t>
      </w:r>
      <w:r w:rsidR="008D409C">
        <w:rPr>
          <w:rFonts w:ascii="Calibri Light" w:hAnsi="Calibri Light" w:cs="Calibri Light"/>
          <w:b/>
          <w:bCs/>
          <w:color w:val="313E48"/>
          <w:lang w:val="en-AU"/>
        </w:rPr>
        <w:t xml:space="preserve"> of different sub-groups</w:t>
      </w:r>
      <w:r w:rsidRPr="60119CB6">
        <w:rPr>
          <w:rFonts w:ascii="Calibri Light" w:hAnsi="Calibri Light" w:cs="Calibri Light"/>
          <w:color w:val="313E48"/>
          <w:lang w:val="en-AU"/>
        </w:rPr>
        <w:t xml:space="preserve">: </w:t>
      </w:r>
      <w:r w:rsidR="00015188" w:rsidRPr="60119CB6">
        <w:rPr>
          <w:rFonts w:ascii="Calibri Light" w:hAnsi="Calibri Light" w:cs="Calibri Light"/>
          <w:color w:val="313E48"/>
          <w:lang w:val="en-AU"/>
        </w:rPr>
        <w:t xml:space="preserve">Data can assist </w:t>
      </w:r>
      <w:r w:rsidR="00FA1CFF" w:rsidRPr="60119CB6">
        <w:rPr>
          <w:rFonts w:ascii="Calibri Light" w:hAnsi="Calibri Light" w:cs="Calibri Light"/>
          <w:color w:val="313E48"/>
          <w:lang w:val="en-AU"/>
        </w:rPr>
        <w:t>in e</w:t>
      </w:r>
      <w:r w:rsidRPr="60119CB6">
        <w:rPr>
          <w:rFonts w:ascii="Calibri Light" w:hAnsi="Calibri Light" w:cs="Calibri Light"/>
          <w:color w:val="313E48"/>
          <w:lang w:val="en-AU"/>
        </w:rPr>
        <w:t>xamin</w:t>
      </w:r>
      <w:r w:rsidR="00015188" w:rsidRPr="60119CB6">
        <w:rPr>
          <w:rFonts w:ascii="Calibri Light" w:hAnsi="Calibri Light" w:cs="Calibri Light"/>
          <w:color w:val="313E48"/>
          <w:lang w:val="en-AU"/>
        </w:rPr>
        <w:t xml:space="preserve">ing </w:t>
      </w:r>
      <w:r w:rsidRPr="60119CB6">
        <w:rPr>
          <w:rFonts w:ascii="Calibri Light" w:hAnsi="Calibri Light" w:cs="Calibri Light"/>
          <w:color w:val="313E48"/>
          <w:lang w:val="en-AU"/>
        </w:rPr>
        <w:t>patterns of health service utilisation</w:t>
      </w:r>
      <w:r w:rsidR="00996F03" w:rsidRPr="60119CB6">
        <w:rPr>
          <w:rFonts w:ascii="Calibri Light" w:hAnsi="Calibri Light" w:cs="Calibri Light"/>
          <w:color w:val="313E48"/>
          <w:lang w:val="en-AU"/>
        </w:rPr>
        <w:t xml:space="preserve"> </w:t>
      </w:r>
      <w:r w:rsidRPr="60119CB6">
        <w:rPr>
          <w:rFonts w:ascii="Calibri Light" w:hAnsi="Calibri Light" w:cs="Calibri Light"/>
          <w:color w:val="313E48"/>
          <w:lang w:val="en-AU"/>
        </w:rPr>
        <w:t>and identify</w:t>
      </w:r>
      <w:r w:rsidR="00FA1CFF" w:rsidRPr="60119CB6">
        <w:rPr>
          <w:rFonts w:ascii="Calibri Light" w:hAnsi="Calibri Light" w:cs="Calibri Light"/>
          <w:color w:val="313E48"/>
          <w:lang w:val="en-AU"/>
        </w:rPr>
        <w:t>ing</w:t>
      </w:r>
      <w:r w:rsidRPr="60119CB6">
        <w:rPr>
          <w:rFonts w:ascii="Calibri Light" w:hAnsi="Calibri Light" w:cs="Calibri Light"/>
          <w:color w:val="313E48"/>
          <w:lang w:val="en-AU"/>
        </w:rPr>
        <w:t xml:space="preserve"> areas where different groups of people </w:t>
      </w:r>
      <w:r w:rsidR="006B216D" w:rsidRPr="60119CB6">
        <w:rPr>
          <w:rFonts w:ascii="Calibri Light" w:hAnsi="Calibri Light" w:cs="Calibri Light"/>
          <w:color w:val="313E48"/>
          <w:lang w:val="en-AU"/>
        </w:rPr>
        <w:t xml:space="preserve">may </w:t>
      </w:r>
      <w:r w:rsidRPr="60119CB6">
        <w:rPr>
          <w:rFonts w:ascii="Calibri Light" w:hAnsi="Calibri Light" w:cs="Calibri Light"/>
          <w:color w:val="313E48"/>
          <w:lang w:val="en-AU"/>
        </w:rPr>
        <w:t xml:space="preserve">face barriers </w:t>
      </w:r>
      <w:r w:rsidR="00FA1CFF" w:rsidRPr="60119CB6">
        <w:rPr>
          <w:rFonts w:ascii="Calibri Light" w:hAnsi="Calibri Light" w:cs="Calibri Light"/>
          <w:color w:val="313E48"/>
          <w:lang w:val="en-AU"/>
        </w:rPr>
        <w:t>in</w:t>
      </w:r>
      <w:r w:rsidRPr="60119CB6">
        <w:rPr>
          <w:rFonts w:ascii="Calibri Light" w:hAnsi="Calibri Light" w:cs="Calibri Light"/>
          <w:color w:val="313E48"/>
          <w:lang w:val="en-AU"/>
        </w:rPr>
        <w:t xml:space="preserve"> accessing health services and </w:t>
      </w:r>
      <w:r w:rsidR="002A7408">
        <w:rPr>
          <w:rFonts w:ascii="Calibri Light" w:hAnsi="Calibri Light" w:cs="Calibri Light"/>
          <w:color w:val="313E48"/>
          <w:lang w:val="en-AU"/>
        </w:rPr>
        <w:t>products</w:t>
      </w:r>
      <w:r w:rsidRPr="60119CB6">
        <w:rPr>
          <w:rFonts w:ascii="Calibri Light" w:hAnsi="Calibri Light" w:cs="Calibri Light"/>
          <w:color w:val="313E48"/>
          <w:lang w:val="en-AU"/>
        </w:rPr>
        <w:t>.</w:t>
      </w:r>
    </w:p>
    <w:p w14:paraId="4E670100" w14:textId="77777777" w:rsidR="002A7408" w:rsidRPr="002A7408" w:rsidRDefault="00D913E0" w:rsidP="00D95F42">
      <w:pPr>
        <w:pStyle w:val="ListParagraph"/>
        <w:numPr>
          <w:ilvl w:val="0"/>
          <w:numId w:val="3"/>
        </w:numPr>
        <w:spacing w:before="60" w:after="60" w:line="240" w:lineRule="auto"/>
        <w:ind w:left="425" w:hanging="357"/>
        <w:rPr>
          <w:rFonts w:cs="Calibri"/>
          <w:noProof/>
        </w:rPr>
      </w:pPr>
      <w:r w:rsidRPr="60119CB6">
        <w:rPr>
          <w:rFonts w:ascii="Calibri Light" w:hAnsi="Calibri Light" w:cs="Calibri Light"/>
          <w:b/>
          <w:bCs/>
          <w:color w:val="313E48"/>
          <w:lang w:val="en-AU"/>
        </w:rPr>
        <w:t>G</w:t>
      </w:r>
      <w:r w:rsidR="003F68AD" w:rsidRPr="60119CB6">
        <w:rPr>
          <w:rFonts w:ascii="Calibri Light" w:hAnsi="Calibri Light" w:cs="Calibri Light"/>
          <w:b/>
          <w:bCs/>
          <w:color w:val="313E48"/>
          <w:lang w:val="en-AU"/>
        </w:rPr>
        <w:t xml:space="preserve">enerate </w:t>
      </w:r>
      <w:r w:rsidR="00DA462E" w:rsidRPr="60119CB6">
        <w:rPr>
          <w:rFonts w:ascii="Calibri Light" w:hAnsi="Calibri Light" w:cs="Calibri Light"/>
          <w:b/>
          <w:bCs/>
          <w:color w:val="313E48"/>
          <w:lang w:val="en-AU"/>
        </w:rPr>
        <w:t xml:space="preserve">information to </w:t>
      </w:r>
      <w:r w:rsidR="005525F9" w:rsidRPr="60119CB6">
        <w:rPr>
          <w:rFonts w:ascii="Calibri Light" w:hAnsi="Calibri Light" w:cs="Calibri Light"/>
          <w:b/>
          <w:bCs/>
          <w:color w:val="313E48"/>
          <w:lang w:val="en-AU"/>
        </w:rPr>
        <w:t xml:space="preserve">inform and </w:t>
      </w:r>
      <w:r w:rsidR="00DA462E" w:rsidRPr="60119CB6">
        <w:rPr>
          <w:rFonts w:ascii="Calibri Light" w:hAnsi="Calibri Light" w:cs="Calibri Light"/>
          <w:b/>
          <w:bCs/>
          <w:color w:val="313E48"/>
          <w:lang w:val="en-AU"/>
        </w:rPr>
        <w:t>monitor interventions</w:t>
      </w:r>
      <w:r w:rsidR="00610872" w:rsidRPr="60119CB6">
        <w:rPr>
          <w:rFonts w:ascii="Calibri Light" w:hAnsi="Calibri Light" w:cs="Calibri Light"/>
          <w:b/>
          <w:bCs/>
          <w:color w:val="313E48"/>
          <w:lang w:val="en-AU"/>
        </w:rPr>
        <w:t xml:space="preserve"> and support resource allocation</w:t>
      </w:r>
      <w:r w:rsidR="09A970AC" w:rsidRPr="60119CB6">
        <w:rPr>
          <w:rFonts w:ascii="Calibri Light" w:hAnsi="Calibri Light" w:cs="Calibri Light"/>
          <w:b/>
          <w:bCs/>
          <w:color w:val="313E48"/>
          <w:lang w:val="en-AU"/>
        </w:rPr>
        <w:t xml:space="preserve">: </w:t>
      </w:r>
      <w:r w:rsidR="09A970AC" w:rsidRPr="60119CB6">
        <w:rPr>
          <w:rFonts w:ascii="Calibri Light" w:hAnsi="Calibri Light" w:cs="Calibri Light"/>
          <w:color w:val="313E48"/>
          <w:lang w:val="en-AU"/>
        </w:rPr>
        <w:t>Data can be used to</w:t>
      </w:r>
      <w:r w:rsidR="00F60C2A" w:rsidRPr="60119CB6">
        <w:rPr>
          <w:rFonts w:ascii="Calibri Light" w:hAnsi="Calibri Light" w:cs="Calibri Light"/>
          <w:color w:val="313E48"/>
          <w:lang w:val="en-AU"/>
        </w:rPr>
        <w:t xml:space="preserve"> </w:t>
      </w:r>
      <w:r w:rsidR="00610872" w:rsidRPr="60119CB6">
        <w:rPr>
          <w:rFonts w:ascii="Calibri Light" w:hAnsi="Calibri Light" w:cs="Calibri Light"/>
          <w:color w:val="313E48"/>
          <w:lang w:val="en-AU"/>
        </w:rPr>
        <w:t xml:space="preserve">inform health policies and programs to better target those at risk of being left behind, </w:t>
      </w:r>
      <w:r w:rsidR="008D409C">
        <w:rPr>
          <w:rFonts w:ascii="Calibri Light" w:hAnsi="Calibri Light" w:cs="Calibri Light"/>
          <w:color w:val="313E48"/>
          <w:lang w:val="en-AU"/>
        </w:rPr>
        <w:t>examine</w:t>
      </w:r>
      <w:r w:rsidR="009A3E9D">
        <w:rPr>
          <w:rFonts w:ascii="Calibri Light" w:hAnsi="Calibri Light" w:cs="Calibri Light"/>
          <w:color w:val="313E48"/>
          <w:lang w:val="en-AU"/>
        </w:rPr>
        <w:t xml:space="preserve"> if </w:t>
      </w:r>
      <w:r w:rsidR="00601B41">
        <w:rPr>
          <w:rFonts w:ascii="Calibri Light" w:hAnsi="Calibri Light" w:cs="Calibri Light"/>
          <w:color w:val="313E48"/>
          <w:lang w:val="en-AU"/>
        </w:rPr>
        <w:t>health products and interventions</w:t>
      </w:r>
      <w:r w:rsidR="009A3E9D">
        <w:rPr>
          <w:rFonts w:ascii="Calibri Light" w:hAnsi="Calibri Light" w:cs="Calibri Light"/>
          <w:color w:val="313E48"/>
          <w:lang w:val="en-AU"/>
        </w:rPr>
        <w:t xml:space="preserve"> are safe and effective for different groups, </w:t>
      </w:r>
      <w:r w:rsidR="00610872" w:rsidRPr="60119CB6">
        <w:rPr>
          <w:rFonts w:ascii="Calibri Light" w:hAnsi="Calibri Light" w:cs="Calibri Light"/>
          <w:color w:val="313E48"/>
          <w:lang w:val="en-AU"/>
        </w:rPr>
        <w:t xml:space="preserve">support advocacy efforts for improved resource allocation and </w:t>
      </w:r>
      <w:r w:rsidR="00DA462E" w:rsidRPr="60119CB6">
        <w:rPr>
          <w:rFonts w:ascii="Calibri Light" w:hAnsi="Calibri Light" w:cs="Calibri Light"/>
          <w:color w:val="313E48"/>
          <w:lang w:val="en-AU"/>
        </w:rPr>
        <w:t xml:space="preserve">track unintended consequences </w:t>
      </w:r>
      <w:r w:rsidR="006B216D" w:rsidRPr="60119CB6">
        <w:rPr>
          <w:rFonts w:ascii="Calibri Light" w:hAnsi="Calibri Light" w:cs="Calibri Light"/>
          <w:color w:val="313E48"/>
          <w:lang w:val="en-AU"/>
        </w:rPr>
        <w:t>experienced by</w:t>
      </w:r>
      <w:r w:rsidR="00DA462E" w:rsidRPr="60119CB6">
        <w:rPr>
          <w:rFonts w:ascii="Calibri Light" w:hAnsi="Calibri Light" w:cs="Calibri Light"/>
          <w:color w:val="313E48"/>
          <w:lang w:val="en-AU"/>
        </w:rPr>
        <w:t xml:space="preserve"> different groups</w:t>
      </w:r>
      <w:r w:rsidR="00996F03" w:rsidRPr="60119CB6">
        <w:rPr>
          <w:rFonts w:ascii="Calibri Light" w:hAnsi="Calibri Light" w:cs="Calibri Light"/>
          <w:color w:val="313E48"/>
          <w:lang w:val="en-AU"/>
        </w:rPr>
        <w:t>.</w:t>
      </w:r>
    </w:p>
    <w:p w14:paraId="73467EF2" w14:textId="086AFDCB" w:rsidR="002A7408" w:rsidRPr="002A7408" w:rsidRDefault="002A7408" w:rsidP="00D95F42">
      <w:pPr>
        <w:pStyle w:val="ListParagraph"/>
        <w:numPr>
          <w:ilvl w:val="0"/>
          <w:numId w:val="3"/>
        </w:numPr>
        <w:spacing w:before="60" w:after="60" w:line="240" w:lineRule="auto"/>
        <w:ind w:left="425" w:hanging="357"/>
        <w:rPr>
          <w:rFonts w:cs="Calibri"/>
          <w:noProof/>
        </w:rPr>
      </w:pPr>
      <w:r w:rsidRPr="002A7408">
        <w:rPr>
          <w:rFonts w:asciiTheme="majorHAnsi" w:hAnsiTheme="majorHAnsi" w:cstheme="majorBidi"/>
          <w:b/>
          <w:bCs/>
          <w:color w:val="313E48"/>
        </w:rPr>
        <w:t xml:space="preserve">Support workforce planning and </w:t>
      </w:r>
      <w:hyperlink r:id="rId11" w:history="1">
        <w:r w:rsidRPr="002A7408">
          <w:rPr>
            <w:rFonts w:asciiTheme="majorHAnsi" w:hAnsiTheme="majorHAnsi" w:cstheme="majorBidi"/>
            <w:b/>
            <w:bCs/>
            <w:color w:val="313E48"/>
          </w:rPr>
          <w:t>professional</w:t>
        </w:r>
      </w:hyperlink>
      <w:r w:rsidRPr="002A7408">
        <w:rPr>
          <w:rFonts w:asciiTheme="majorHAnsi" w:hAnsiTheme="majorHAnsi" w:cstheme="majorBidi"/>
          <w:b/>
          <w:bCs/>
          <w:color w:val="313E48"/>
        </w:rPr>
        <w:t xml:space="preserve"> development</w:t>
      </w:r>
      <w:r>
        <w:rPr>
          <w:rFonts w:asciiTheme="majorHAnsi" w:hAnsiTheme="majorHAnsi" w:cstheme="majorBidi"/>
          <w:b/>
          <w:bCs/>
          <w:color w:val="313E48"/>
        </w:rPr>
        <w:t>:</w:t>
      </w:r>
      <w:r>
        <w:rPr>
          <w:rFonts w:asciiTheme="majorHAnsi" w:hAnsiTheme="majorHAnsi" w:cstheme="majorBidi"/>
          <w:color w:val="313E48"/>
        </w:rPr>
        <w:t xml:space="preserve"> D</w:t>
      </w:r>
      <w:r w:rsidRPr="002A7408">
        <w:rPr>
          <w:rFonts w:asciiTheme="majorHAnsi" w:hAnsiTheme="majorHAnsi" w:cstheme="majorBidi"/>
          <w:color w:val="313E48"/>
        </w:rPr>
        <w:t xml:space="preserve">ata </w:t>
      </w:r>
      <w:r>
        <w:rPr>
          <w:rFonts w:asciiTheme="majorHAnsi" w:hAnsiTheme="majorHAnsi" w:cstheme="majorBidi"/>
          <w:color w:val="313E48"/>
        </w:rPr>
        <w:t xml:space="preserve">can also be used </w:t>
      </w:r>
      <w:r w:rsidRPr="002A7408">
        <w:rPr>
          <w:rFonts w:asciiTheme="majorHAnsi" w:hAnsiTheme="majorHAnsi" w:cstheme="majorBidi"/>
          <w:color w:val="313E48"/>
        </w:rPr>
        <w:t xml:space="preserve">to understand current inequalities in the </w:t>
      </w:r>
      <w:r>
        <w:rPr>
          <w:rFonts w:asciiTheme="majorHAnsi" w:hAnsiTheme="majorHAnsi" w:cstheme="majorBidi"/>
          <w:color w:val="313E48"/>
        </w:rPr>
        <w:t xml:space="preserve">health </w:t>
      </w:r>
      <w:r w:rsidRPr="002A7408">
        <w:rPr>
          <w:rFonts w:asciiTheme="majorHAnsi" w:hAnsiTheme="majorHAnsi" w:cstheme="majorBidi"/>
          <w:color w:val="313E48"/>
        </w:rPr>
        <w:t xml:space="preserve">workforce and </w:t>
      </w:r>
      <w:r w:rsidR="00052C66">
        <w:rPr>
          <w:rFonts w:asciiTheme="majorHAnsi" w:hAnsiTheme="majorHAnsi" w:cstheme="majorBidi"/>
          <w:color w:val="313E48"/>
        </w:rPr>
        <w:t>support improvements to</w:t>
      </w:r>
      <w:r w:rsidRPr="002A7408">
        <w:rPr>
          <w:rFonts w:asciiTheme="majorHAnsi" w:hAnsiTheme="majorHAnsi" w:cstheme="majorBidi"/>
          <w:color w:val="313E48"/>
        </w:rPr>
        <w:t xml:space="preserve"> workforce equity and diversity</w:t>
      </w:r>
      <w:r w:rsidRPr="002A7408">
        <w:rPr>
          <w:rFonts w:asciiTheme="majorHAnsi" w:hAnsiTheme="majorHAnsi" w:cstheme="majorBidi"/>
          <w:b/>
          <w:bCs/>
          <w:color w:val="313E48"/>
        </w:rPr>
        <w:t xml:space="preserve">. </w:t>
      </w:r>
    </w:p>
    <w:p w14:paraId="0052EAF4" w14:textId="26B0DA90" w:rsidR="003D568A" w:rsidRDefault="003D568A" w:rsidP="009C0EA2">
      <w:pPr>
        <w:pStyle w:val="BodyCopy"/>
        <w:ind w:left="6"/>
        <w:rPr>
          <w:rFonts w:asciiTheme="majorHAnsi" w:hAnsiTheme="majorHAnsi" w:cstheme="majorBidi"/>
          <w:noProof/>
        </w:rPr>
      </w:pPr>
      <w:r>
        <w:rPr>
          <w:rFonts w:asciiTheme="majorHAnsi" w:hAnsiTheme="majorHAnsi" w:cstheme="majorBidi"/>
          <w:noProof/>
        </w:rPr>
        <w:t>When utilised effectivel</w:t>
      </w:r>
      <w:r w:rsidR="004964ED">
        <w:rPr>
          <w:rFonts w:asciiTheme="majorHAnsi" w:hAnsiTheme="majorHAnsi" w:cstheme="majorBidi"/>
          <w:noProof/>
        </w:rPr>
        <w:t>y</w:t>
      </w:r>
      <w:r>
        <w:rPr>
          <w:rFonts w:asciiTheme="majorHAnsi" w:hAnsiTheme="majorHAnsi" w:cstheme="majorBidi"/>
          <w:noProof/>
        </w:rPr>
        <w:t xml:space="preserve">, </w:t>
      </w:r>
      <w:r w:rsidR="004964ED">
        <w:rPr>
          <w:rFonts w:asciiTheme="majorHAnsi" w:hAnsiTheme="majorHAnsi" w:cstheme="majorBidi"/>
          <w:noProof/>
        </w:rPr>
        <w:t xml:space="preserve">including looking at the above data metrics together, </w:t>
      </w:r>
      <w:r>
        <w:rPr>
          <w:rFonts w:asciiTheme="majorHAnsi" w:hAnsiTheme="majorHAnsi" w:cstheme="majorBidi"/>
          <w:noProof/>
        </w:rPr>
        <w:t xml:space="preserve">disagreggated data </w:t>
      </w:r>
      <w:r w:rsidRPr="003D568A">
        <w:rPr>
          <w:rFonts w:asciiTheme="majorHAnsi" w:hAnsiTheme="majorHAnsi" w:cstheme="majorBidi"/>
          <w:noProof/>
        </w:rPr>
        <w:t>can</w:t>
      </w:r>
      <w:r w:rsidR="004964ED">
        <w:rPr>
          <w:rFonts w:asciiTheme="majorHAnsi" w:hAnsiTheme="majorHAnsi" w:cstheme="majorBidi"/>
          <w:noProof/>
        </w:rPr>
        <w:t xml:space="preserve"> </w:t>
      </w:r>
      <w:r w:rsidR="003069E4">
        <w:rPr>
          <w:rFonts w:asciiTheme="majorHAnsi" w:hAnsiTheme="majorHAnsi" w:cstheme="majorBidi"/>
          <w:noProof/>
        </w:rPr>
        <w:t>provide valuable</w:t>
      </w:r>
      <w:r w:rsidR="004964ED">
        <w:rPr>
          <w:rFonts w:asciiTheme="majorHAnsi" w:hAnsiTheme="majorHAnsi" w:cstheme="majorBidi"/>
          <w:noProof/>
        </w:rPr>
        <w:t xml:space="preserve"> insights into </w:t>
      </w:r>
      <w:r w:rsidR="001B7AB7">
        <w:rPr>
          <w:rFonts w:asciiTheme="majorHAnsi" w:hAnsiTheme="majorHAnsi" w:cstheme="majorBidi"/>
          <w:noProof/>
        </w:rPr>
        <w:t xml:space="preserve">health </w:t>
      </w:r>
      <w:r w:rsidR="004964ED">
        <w:rPr>
          <w:rFonts w:asciiTheme="majorHAnsi" w:hAnsiTheme="majorHAnsi" w:cstheme="majorBidi"/>
          <w:noProof/>
        </w:rPr>
        <w:t>inequities</w:t>
      </w:r>
      <w:r w:rsidR="00BF726D">
        <w:rPr>
          <w:rFonts w:asciiTheme="majorHAnsi" w:hAnsiTheme="majorHAnsi" w:cstheme="majorBidi"/>
          <w:noProof/>
        </w:rPr>
        <w:t xml:space="preserve">. </w:t>
      </w:r>
      <w:r w:rsidR="0097115A">
        <w:rPr>
          <w:rFonts w:asciiTheme="majorHAnsi" w:hAnsiTheme="majorHAnsi" w:cstheme="majorBidi"/>
          <w:noProof/>
        </w:rPr>
        <w:t xml:space="preserve">For example, </w:t>
      </w:r>
      <w:r w:rsidR="00FB34EC">
        <w:rPr>
          <w:rFonts w:asciiTheme="majorHAnsi" w:hAnsiTheme="majorHAnsi" w:cstheme="majorBidi"/>
          <w:noProof/>
        </w:rPr>
        <w:t xml:space="preserve">looking at data on access to health services and </w:t>
      </w:r>
      <w:r w:rsidR="001B7AB7">
        <w:rPr>
          <w:rFonts w:asciiTheme="majorHAnsi" w:hAnsiTheme="majorHAnsi" w:cstheme="majorBidi"/>
          <w:noProof/>
        </w:rPr>
        <w:t>burden of disease data</w:t>
      </w:r>
      <w:r w:rsidR="002A2775">
        <w:rPr>
          <w:rFonts w:asciiTheme="majorHAnsi" w:hAnsiTheme="majorHAnsi" w:cstheme="majorBidi"/>
          <w:noProof/>
        </w:rPr>
        <w:t xml:space="preserve"> concurrently</w:t>
      </w:r>
      <w:r w:rsidR="00FB34EC">
        <w:rPr>
          <w:rFonts w:asciiTheme="majorHAnsi" w:hAnsiTheme="majorHAnsi" w:cstheme="majorBidi"/>
          <w:noProof/>
        </w:rPr>
        <w:t xml:space="preserve"> may be necessary to better understand the factors </w:t>
      </w:r>
      <w:r w:rsidR="00BF726D">
        <w:rPr>
          <w:rFonts w:asciiTheme="majorHAnsi" w:hAnsiTheme="majorHAnsi" w:cstheme="majorBidi"/>
          <w:noProof/>
        </w:rPr>
        <w:t>which may contribute to different health outcomes for different population groups.</w:t>
      </w:r>
    </w:p>
    <w:p w14:paraId="7CCD0ED5" w14:textId="6E57DD4B" w:rsidR="7464DF8A" w:rsidRPr="009C0EA2" w:rsidRDefault="7464DF8A" w:rsidP="00C8537D">
      <w:pPr>
        <w:pStyle w:val="BodyCopy"/>
        <w:ind w:left="6"/>
      </w:pPr>
      <w:r w:rsidRPr="60119CB6">
        <w:rPr>
          <w:rFonts w:asciiTheme="majorHAnsi" w:hAnsiTheme="majorHAnsi" w:cstheme="majorBidi"/>
          <w:noProof/>
        </w:rPr>
        <w:t>This Guidance Note focuses on quantitative data only. It is important to recognise that quantitative data provides</w:t>
      </w:r>
      <w:r w:rsidR="002A2775">
        <w:rPr>
          <w:rFonts w:asciiTheme="majorHAnsi" w:hAnsiTheme="majorHAnsi" w:cstheme="majorBidi"/>
          <w:noProof/>
        </w:rPr>
        <w:t xml:space="preserve"> only</w:t>
      </w:r>
      <w:r w:rsidRPr="60119CB6">
        <w:rPr>
          <w:rFonts w:asciiTheme="majorHAnsi" w:hAnsiTheme="majorHAnsi" w:cstheme="majorBidi"/>
          <w:noProof/>
        </w:rPr>
        <w:t xml:space="preserve"> a partial picture, and in many instances qualitative enquiry is needed to further examine data trends</w:t>
      </w:r>
      <w:r w:rsidR="000833D5" w:rsidRPr="60119CB6">
        <w:rPr>
          <w:rFonts w:asciiTheme="majorHAnsi" w:hAnsiTheme="majorHAnsi" w:cstheme="majorBidi"/>
          <w:noProof/>
        </w:rPr>
        <w:t xml:space="preserve">, </w:t>
      </w:r>
      <w:r w:rsidRPr="60119CB6">
        <w:rPr>
          <w:rFonts w:asciiTheme="majorHAnsi" w:hAnsiTheme="majorHAnsi" w:cstheme="majorBidi"/>
          <w:noProof/>
        </w:rPr>
        <w:t>understand how needs are being met and</w:t>
      </w:r>
      <w:r w:rsidR="000833D5" w:rsidRPr="60119CB6">
        <w:rPr>
          <w:rFonts w:asciiTheme="majorHAnsi" w:hAnsiTheme="majorHAnsi" w:cstheme="majorBidi"/>
          <w:noProof/>
        </w:rPr>
        <w:t xml:space="preserve"> support </w:t>
      </w:r>
      <w:r w:rsidRPr="60119CB6">
        <w:rPr>
          <w:rFonts w:asciiTheme="majorHAnsi" w:hAnsiTheme="majorHAnsi" w:cstheme="majorBidi"/>
          <w:noProof/>
        </w:rPr>
        <w:t>progress towards greater inclusion.</w:t>
      </w:r>
      <w:r w:rsidR="00C8537D">
        <w:rPr>
          <w:rFonts w:asciiTheme="majorHAnsi" w:hAnsiTheme="majorHAnsi" w:cstheme="majorBidi"/>
          <w:noProof/>
        </w:rPr>
        <w:t xml:space="preserve"> In situations where it may not be safe or posssible to collect disagreggated quantitative data, qualitative data provides an important alternative that may assist in understanding inclusion and equity outcomes for hard to reach groups.</w:t>
      </w:r>
    </w:p>
    <w:p w14:paraId="37436A07" w14:textId="77777777" w:rsidR="00DA462E" w:rsidRPr="00A921A6" w:rsidRDefault="00DA462E" w:rsidP="00D95F42">
      <w:pPr>
        <w:pStyle w:val="Heading1"/>
        <w:numPr>
          <w:ilvl w:val="0"/>
          <w:numId w:val="4"/>
        </w:numPr>
        <w:tabs>
          <w:tab w:val="num" w:pos="360"/>
        </w:tabs>
        <w:spacing w:before="200" w:after="40"/>
        <w:ind w:left="284" w:hanging="284"/>
        <w:rPr>
          <w:rFonts w:asciiTheme="minorHAnsi" w:hAnsiTheme="minorHAnsi" w:cstheme="minorHAnsi"/>
          <w:b/>
          <w:bCs/>
          <w:caps/>
          <w:color w:val="313E48"/>
        </w:rPr>
      </w:pPr>
      <w:bookmarkStart w:id="3" w:name="_Toc225331764"/>
      <w:r w:rsidRPr="00A921A6">
        <w:rPr>
          <w:rFonts w:asciiTheme="minorHAnsi" w:hAnsiTheme="minorHAnsi" w:cstheme="minorHAnsi"/>
          <w:b/>
          <w:bCs/>
          <w:caps/>
          <w:color w:val="313E48"/>
        </w:rPr>
        <w:t>Purpose and audience</w:t>
      </w:r>
      <w:bookmarkEnd w:id="3"/>
      <w:r w:rsidRPr="00A921A6">
        <w:rPr>
          <w:rFonts w:asciiTheme="minorHAnsi" w:hAnsiTheme="minorHAnsi" w:cstheme="minorHAnsi"/>
          <w:b/>
          <w:bCs/>
          <w:caps/>
          <w:color w:val="313E48"/>
        </w:rPr>
        <w:t xml:space="preserve"> </w:t>
      </w:r>
    </w:p>
    <w:p w14:paraId="743E26E6" w14:textId="4EB276CA" w:rsidR="00601B41" w:rsidRDefault="00837B84" w:rsidP="60119CB6">
      <w:pPr>
        <w:spacing w:after="120" w:line="240" w:lineRule="auto"/>
        <w:rPr>
          <w:rFonts w:asciiTheme="majorHAnsi" w:hAnsiTheme="majorHAnsi" w:cstheme="majorBidi"/>
          <w:noProof/>
          <w:color w:val="313E48"/>
        </w:rPr>
      </w:pPr>
      <w:r w:rsidRPr="60119CB6">
        <w:rPr>
          <w:rFonts w:asciiTheme="majorHAnsi" w:hAnsiTheme="majorHAnsi" w:cstheme="majorBidi"/>
          <w:noProof/>
          <w:color w:val="313E48"/>
        </w:rPr>
        <w:t xml:space="preserve">This </w:t>
      </w:r>
      <w:r w:rsidR="006B216D" w:rsidRPr="60119CB6">
        <w:rPr>
          <w:rFonts w:asciiTheme="majorHAnsi" w:hAnsiTheme="majorHAnsi" w:cstheme="majorBidi"/>
          <w:noProof/>
          <w:color w:val="313E48"/>
        </w:rPr>
        <w:t>G</w:t>
      </w:r>
      <w:r w:rsidRPr="60119CB6">
        <w:rPr>
          <w:rFonts w:asciiTheme="majorHAnsi" w:hAnsiTheme="majorHAnsi" w:cstheme="majorBidi"/>
          <w:noProof/>
          <w:color w:val="313E48"/>
        </w:rPr>
        <w:t xml:space="preserve">uidance </w:t>
      </w:r>
      <w:r w:rsidR="006B216D" w:rsidRPr="60119CB6">
        <w:rPr>
          <w:rFonts w:asciiTheme="majorHAnsi" w:hAnsiTheme="majorHAnsi" w:cstheme="majorBidi"/>
          <w:noProof/>
          <w:color w:val="313E48"/>
        </w:rPr>
        <w:t>N</w:t>
      </w:r>
      <w:r w:rsidRPr="60119CB6">
        <w:rPr>
          <w:rFonts w:asciiTheme="majorHAnsi" w:hAnsiTheme="majorHAnsi" w:cstheme="majorBidi"/>
          <w:noProof/>
          <w:color w:val="313E48"/>
        </w:rPr>
        <w:t xml:space="preserve">ote </w:t>
      </w:r>
      <w:r w:rsidR="00B46ACD" w:rsidRPr="60119CB6">
        <w:rPr>
          <w:rFonts w:asciiTheme="majorHAnsi" w:hAnsiTheme="majorHAnsi" w:cstheme="majorBidi"/>
          <w:noProof/>
          <w:color w:val="313E48"/>
        </w:rPr>
        <w:t xml:space="preserve">aims </w:t>
      </w:r>
      <w:r w:rsidRPr="60119CB6">
        <w:rPr>
          <w:rFonts w:asciiTheme="majorHAnsi" w:hAnsiTheme="majorHAnsi" w:cstheme="majorBidi"/>
          <w:noProof/>
          <w:color w:val="313E48"/>
        </w:rPr>
        <w:t xml:space="preserve">to provide broad awareness of </w:t>
      </w:r>
      <w:r w:rsidR="554AB742" w:rsidRPr="60119CB6">
        <w:rPr>
          <w:rFonts w:asciiTheme="majorHAnsi" w:hAnsiTheme="majorHAnsi" w:cstheme="majorBidi"/>
          <w:noProof/>
          <w:color w:val="313E48"/>
        </w:rPr>
        <w:t>the value of disaggregated data</w:t>
      </w:r>
      <w:r w:rsidR="00901A9D">
        <w:rPr>
          <w:rFonts w:asciiTheme="majorHAnsi" w:hAnsiTheme="majorHAnsi" w:cstheme="majorBidi"/>
          <w:noProof/>
          <w:color w:val="313E48"/>
        </w:rPr>
        <w:t xml:space="preserve">, </w:t>
      </w:r>
      <w:r w:rsidR="00901A9D" w:rsidRPr="60119CB6">
        <w:rPr>
          <w:rFonts w:asciiTheme="majorHAnsi" w:hAnsiTheme="majorHAnsi" w:cstheme="majorBidi"/>
          <w:noProof/>
          <w:color w:val="313E48"/>
        </w:rPr>
        <w:t xml:space="preserve">describe general considerations when capturing disaggregated data </w:t>
      </w:r>
      <w:r w:rsidR="554AB742" w:rsidRPr="60119CB6">
        <w:rPr>
          <w:rFonts w:asciiTheme="majorHAnsi" w:hAnsiTheme="majorHAnsi" w:cstheme="majorBidi"/>
          <w:noProof/>
          <w:color w:val="313E48"/>
        </w:rPr>
        <w:t>and</w:t>
      </w:r>
      <w:r w:rsidR="008D409C">
        <w:rPr>
          <w:rFonts w:asciiTheme="majorHAnsi" w:hAnsiTheme="majorHAnsi" w:cstheme="majorBidi"/>
          <w:noProof/>
          <w:color w:val="313E48"/>
        </w:rPr>
        <w:t xml:space="preserve"> </w:t>
      </w:r>
      <w:r w:rsidR="00901A9D">
        <w:rPr>
          <w:rFonts w:asciiTheme="majorHAnsi" w:hAnsiTheme="majorHAnsi" w:cstheme="majorBidi"/>
          <w:noProof/>
          <w:color w:val="313E48"/>
        </w:rPr>
        <w:t>provide</w:t>
      </w:r>
      <w:r w:rsidR="008D409C">
        <w:rPr>
          <w:rFonts w:asciiTheme="majorHAnsi" w:hAnsiTheme="majorHAnsi" w:cstheme="majorBidi"/>
          <w:noProof/>
          <w:color w:val="313E48"/>
        </w:rPr>
        <w:t xml:space="preserve"> </w:t>
      </w:r>
      <w:r w:rsidR="00A16C8F">
        <w:rPr>
          <w:rFonts w:asciiTheme="majorHAnsi" w:hAnsiTheme="majorHAnsi" w:cstheme="majorBidi"/>
          <w:noProof/>
          <w:color w:val="313E48"/>
        </w:rPr>
        <w:t xml:space="preserve">an </w:t>
      </w:r>
      <w:r w:rsidR="008D409C">
        <w:rPr>
          <w:rFonts w:asciiTheme="majorHAnsi" w:hAnsiTheme="majorHAnsi" w:cstheme="majorBidi"/>
          <w:noProof/>
          <w:color w:val="313E48"/>
        </w:rPr>
        <w:t>overview of</w:t>
      </w:r>
      <w:r w:rsidR="00A16C8F">
        <w:rPr>
          <w:rFonts w:asciiTheme="majorHAnsi" w:hAnsiTheme="majorHAnsi" w:cstheme="majorBidi"/>
          <w:noProof/>
          <w:color w:val="313E48"/>
        </w:rPr>
        <w:t xml:space="preserve"> available</w:t>
      </w:r>
      <w:r w:rsidR="00756241" w:rsidRPr="60119CB6">
        <w:rPr>
          <w:rFonts w:asciiTheme="majorHAnsi" w:hAnsiTheme="majorHAnsi" w:cstheme="majorBidi"/>
          <w:noProof/>
          <w:color w:val="313E48"/>
        </w:rPr>
        <w:t xml:space="preserve"> tools</w:t>
      </w:r>
      <w:r w:rsidRPr="60119CB6">
        <w:rPr>
          <w:rFonts w:asciiTheme="majorHAnsi" w:hAnsiTheme="majorHAnsi" w:cstheme="majorBidi"/>
          <w:noProof/>
          <w:color w:val="313E48"/>
        </w:rPr>
        <w:t xml:space="preserve"> </w:t>
      </w:r>
      <w:r w:rsidR="00756241" w:rsidRPr="60119CB6">
        <w:rPr>
          <w:rFonts w:asciiTheme="majorHAnsi" w:hAnsiTheme="majorHAnsi" w:cstheme="majorBidi"/>
          <w:noProof/>
          <w:color w:val="313E48"/>
        </w:rPr>
        <w:t xml:space="preserve">to </w:t>
      </w:r>
      <w:r w:rsidR="007F52AF" w:rsidRPr="60119CB6">
        <w:rPr>
          <w:rFonts w:asciiTheme="majorHAnsi" w:hAnsiTheme="majorHAnsi" w:cstheme="majorBidi"/>
          <w:noProof/>
          <w:color w:val="313E48"/>
        </w:rPr>
        <w:t>support</w:t>
      </w:r>
      <w:r w:rsidR="001B05BB">
        <w:rPr>
          <w:rFonts w:asciiTheme="majorHAnsi" w:hAnsiTheme="majorHAnsi" w:cstheme="majorBidi"/>
          <w:noProof/>
          <w:color w:val="313E48"/>
        </w:rPr>
        <w:t xml:space="preserve"> DFAT</w:t>
      </w:r>
      <w:r w:rsidR="00F92E65">
        <w:rPr>
          <w:rFonts w:asciiTheme="majorHAnsi" w:hAnsiTheme="majorHAnsi" w:cstheme="majorBidi"/>
          <w:noProof/>
          <w:color w:val="313E48"/>
        </w:rPr>
        <w:t xml:space="preserve"> </w:t>
      </w:r>
      <w:r w:rsidR="001B05BB">
        <w:rPr>
          <w:rFonts w:asciiTheme="majorHAnsi" w:hAnsiTheme="majorHAnsi" w:cstheme="majorBidi"/>
          <w:noProof/>
          <w:color w:val="313E48"/>
        </w:rPr>
        <w:t>health</w:t>
      </w:r>
      <w:r w:rsidR="001B05BB" w:rsidRPr="60119CB6">
        <w:rPr>
          <w:rFonts w:asciiTheme="majorHAnsi" w:hAnsiTheme="majorHAnsi" w:cstheme="majorBidi"/>
          <w:noProof/>
          <w:color w:val="313E48"/>
        </w:rPr>
        <w:t xml:space="preserve"> </w:t>
      </w:r>
      <w:r w:rsidR="001B05BB">
        <w:rPr>
          <w:rFonts w:asciiTheme="majorHAnsi" w:hAnsiTheme="majorHAnsi" w:cstheme="majorBidi"/>
          <w:noProof/>
          <w:color w:val="313E48"/>
        </w:rPr>
        <w:t>programs</w:t>
      </w:r>
      <w:r w:rsidR="001B05BB" w:rsidRPr="60119CB6">
        <w:rPr>
          <w:rFonts w:asciiTheme="majorHAnsi" w:hAnsiTheme="majorHAnsi" w:cstheme="majorBidi"/>
          <w:noProof/>
          <w:color w:val="313E48"/>
        </w:rPr>
        <w:t xml:space="preserve"> </w:t>
      </w:r>
      <w:r w:rsidR="00601B41">
        <w:rPr>
          <w:rFonts w:asciiTheme="majorHAnsi" w:hAnsiTheme="majorHAnsi" w:cstheme="majorBidi"/>
          <w:noProof/>
          <w:color w:val="313E48"/>
        </w:rPr>
        <w:t>in</w:t>
      </w:r>
      <w:r w:rsidRPr="60119CB6">
        <w:rPr>
          <w:rFonts w:asciiTheme="majorHAnsi" w:hAnsiTheme="majorHAnsi" w:cstheme="majorBidi"/>
          <w:noProof/>
          <w:color w:val="313E48"/>
        </w:rPr>
        <w:t xml:space="preserve"> strengthen</w:t>
      </w:r>
      <w:r w:rsidR="00601B41">
        <w:rPr>
          <w:rFonts w:asciiTheme="majorHAnsi" w:hAnsiTheme="majorHAnsi" w:cstheme="majorBidi"/>
          <w:noProof/>
          <w:color w:val="313E48"/>
        </w:rPr>
        <w:t>ing</w:t>
      </w:r>
      <w:r w:rsidRPr="60119CB6">
        <w:rPr>
          <w:rFonts w:asciiTheme="majorHAnsi" w:hAnsiTheme="majorHAnsi" w:cstheme="majorBidi"/>
          <w:noProof/>
          <w:color w:val="313E48"/>
        </w:rPr>
        <w:t xml:space="preserve"> data quality</w:t>
      </w:r>
      <w:r w:rsidR="00B46ACD" w:rsidRPr="60119CB6">
        <w:rPr>
          <w:rFonts w:asciiTheme="majorHAnsi" w:hAnsiTheme="majorHAnsi" w:cstheme="majorBidi"/>
          <w:noProof/>
          <w:color w:val="313E48"/>
        </w:rPr>
        <w:t>, collection, and analysis</w:t>
      </w:r>
      <w:r w:rsidR="00A16C8F">
        <w:rPr>
          <w:rFonts w:asciiTheme="majorHAnsi" w:hAnsiTheme="majorHAnsi" w:cstheme="majorBidi"/>
          <w:noProof/>
          <w:color w:val="313E48"/>
        </w:rPr>
        <w:t xml:space="preserve"> on gender</w:t>
      </w:r>
      <w:r w:rsidR="00034C0D">
        <w:rPr>
          <w:rFonts w:asciiTheme="majorHAnsi" w:hAnsiTheme="majorHAnsi" w:cstheme="majorBidi"/>
          <w:noProof/>
          <w:color w:val="313E48"/>
        </w:rPr>
        <w:t>, disability</w:t>
      </w:r>
      <w:r w:rsidR="00A16C8F">
        <w:rPr>
          <w:rFonts w:asciiTheme="majorHAnsi" w:hAnsiTheme="majorHAnsi" w:cstheme="majorBidi"/>
          <w:noProof/>
          <w:color w:val="313E48"/>
        </w:rPr>
        <w:t xml:space="preserve"> and social inequalities</w:t>
      </w:r>
      <w:r w:rsidR="00901A9D">
        <w:rPr>
          <w:rFonts w:asciiTheme="majorHAnsi" w:hAnsiTheme="majorHAnsi" w:cstheme="majorBidi"/>
          <w:noProof/>
          <w:color w:val="313E48"/>
        </w:rPr>
        <w:t>.</w:t>
      </w:r>
      <w:r w:rsidR="0087378B">
        <w:rPr>
          <w:rFonts w:asciiTheme="majorHAnsi" w:hAnsiTheme="majorHAnsi" w:cstheme="majorBidi"/>
          <w:noProof/>
          <w:color w:val="313E48"/>
        </w:rPr>
        <w:t xml:space="preserve"> </w:t>
      </w:r>
    </w:p>
    <w:p w14:paraId="3A89D0AB" w14:textId="239823DC" w:rsidR="00513C70" w:rsidRDefault="00513C70">
      <w:pPr>
        <w:spacing w:after="0" w:line="240" w:lineRule="auto"/>
        <w:rPr>
          <w:rFonts w:asciiTheme="majorHAnsi" w:hAnsiTheme="majorHAnsi" w:cstheme="majorBidi"/>
          <w:noProof/>
          <w:color w:val="313E48"/>
        </w:rPr>
      </w:pPr>
      <w:r>
        <w:rPr>
          <w:rFonts w:asciiTheme="majorHAnsi" w:hAnsiTheme="majorHAnsi" w:cstheme="majorBidi"/>
          <w:noProof/>
          <w:color w:val="313E48"/>
        </w:rPr>
        <w:br w:type="page"/>
      </w:r>
    </w:p>
    <w:sdt>
      <w:sdtPr>
        <w:rPr>
          <w:rFonts w:ascii="Calibri" w:eastAsia="Calibri" w:hAnsi="Calibri" w:cs="Times New Roman"/>
          <w:color w:val="auto"/>
          <w:sz w:val="22"/>
          <w:szCs w:val="22"/>
          <w:lang w:val="en-AU"/>
        </w:rPr>
        <w:id w:val="-1018923366"/>
        <w:docPartObj>
          <w:docPartGallery w:val="Table of Contents"/>
          <w:docPartUnique/>
        </w:docPartObj>
      </w:sdtPr>
      <w:sdtEndPr>
        <w:rPr>
          <w:b/>
          <w:bCs/>
          <w:noProof/>
        </w:rPr>
      </w:sdtEndPr>
      <w:sdtContent>
        <w:p w14:paraId="5C8C8870" w14:textId="182AE7C7" w:rsidR="00D03039" w:rsidRPr="00513C70" w:rsidRDefault="00534750" w:rsidP="00513C70">
          <w:pPr>
            <w:pStyle w:val="TOCHeading"/>
            <w:rPr>
              <w:b/>
              <w:bCs/>
              <w:color w:val="auto"/>
            </w:rPr>
          </w:pPr>
          <w:r w:rsidRPr="00513C70">
            <w:rPr>
              <w:b/>
              <w:bCs/>
              <w:color w:val="auto"/>
            </w:rPr>
            <w:t>CONTENTS</w:t>
          </w:r>
          <w:r w:rsidR="00D03039">
            <w:fldChar w:fldCharType="begin"/>
          </w:r>
          <w:r w:rsidR="00D03039">
            <w:instrText xml:space="preserve"> TOC \o "1-3" \h \z \u </w:instrText>
          </w:r>
          <w:r w:rsidR="00D03039">
            <w:fldChar w:fldCharType="separate"/>
          </w:r>
          <w:hyperlink w:anchor="_Toc225331762" w:history="1"/>
        </w:p>
        <w:p w14:paraId="165B18D7" w14:textId="0ACB56A9" w:rsidR="00D03039" w:rsidRDefault="00D03039">
          <w:pPr>
            <w:pStyle w:val="TOC1"/>
            <w:tabs>
              <w:tab w:val="left" w:pos="440"/>
              <w:tab w:val="right" w:leader="dot" w:pos="10194"/>
            </w:tabs>
            <w:rPr>
              <w:rFonts w:asciiTheme="minorHAnsi" w:eastAsiaTheme="minorEastAsia" w:hAnsiTheme="minorHAnsi" w:cstheme="minorBidi"/>
              <w:noProof/>
              <w:kern w:val="2"/>
              <w:sz w:val="24"/>
              <w:szCs w:val="24"/>
              <w:lang w:val="en-US"/>
              <w14:ligatures w14:val="standardContextual"/>
            </w:rPr>
          </w:pPr>
          <w:hyperlink w:anchor="_Toc225331763" w:history="1">
            <w:r w:rsidRPr="00BC3F03">
              <w:rPr>
                <w:rStyle w:val="Hyperlink"/>
                <w:rFonts w:cstheme="minorHAnsi"/>
                <w:b/>
                <w:bCs/>
                <w:caps/>
                <w:noProof/>
              </w:rPr>
              <w:t>1.</w:t>
            </w:r>
            <w:r>
              <w:rPr>
                <w:rFonts w:asciiTheme="minorHAnsi" w:eastAsiaTheme="minorEastAsia" w:hAnsiTheme="minorHAnsi" w:cstheme="minorBidi"/>
                <w:noProof/>
                <w:kern w:val="2"/>
                <w:sz w:val="24"/>
                <w:szCs w:val="24"/>
                <w:lang w:val="en-US"/>
                <w14:ligatures w14:val="standardContextual"/>
              </w:rPr>
              <w:tab/>
            </w:r>
            <w:r w:rsidRPr="00BC3F03">
              <w:rPr>
                <w:rStyle w:val="Hyperlink"/>
                <w:rFonts w:cstheme="minorHAnsi"/>
                <w:b/>
                <w:bCs/>
                <w:caps/>
                <w:noProof/>
              </w:rPr>
              <w:t>Importance of Disaggregated Data</w:t>
            </w:r>
            <w:r>
              <w:rPr>
                <w:noProof/>
                <w:webHidden/>
              </w:rPr>
              <w:tab/>
            </w:r>
            <w:r>
              <w:rPr>
                <w:noProof/>
                <w:webHidden/>
              </w:rPr>
              <w:fldChar w:fldCharType="begin"/>
            </w:r>
            <w:r>
              <w:rPr>
                <w:noProof/>
                <w:webHidden/>
              </w:rPr>
              <w:instrText xml:space="preserve"> PAGEREF _Toc225331763 \h </w:instrText>
            </w:r>
            <w:r>
              <w:rPr>
                <w:noProof/>
                <w:webHidden/>
              </w:rPr>
            </w:r>
            <w:r>
              <w:rPr>
                <w:noProof/>
                <w:webHidden/>
              </w:rPr>
              <w:fldChar w:fldCharType="separate"/>
            </w:r>
            <w:r>
              <w:rPr>
                <w:noProof/>
                <w:webHidden/>
              </w:rPr>
              <w:t>1</w:t>
            </w:r>
            <w:r>
              <w:rPr>
                <w:noProof/>
                <w:webHidden/>
              </w:rPr>
              <w:fldChar w:fldCharType="end"/>
            </w:r>
          </w:hyperlink>
        </w:p>
        <w:p w14:paraId="3FD4B604" w14:textId="61AA724A" w:rsidR="00D03039" w:rsidRDefault="00D03039">
          <w:pPr>
            <w:pStyle w:val="TOC1"/>
            <w:tabs>
              <w:tab w:val="left" w:pos="440"/>
              <w:tab w:val="right" w:leader="dot" w:pos="10194"/>
            </w:tabs>
            <w:rPr>
              <w:rFonts w:asciiTheme="minorHAnsi" w:eastAsiaTheme="minorEastAsia" w:hAnsiTheme="minorHAnsi" w:cstheme="minorBidi"/>
              <w:noProof/>
              <w:kern w:val="2"/>
              <w:sz w:val="24"/>
              <w:szCs w:val="24"/>
              <w:lang w:val="en-US"/>
              <w14:ligatures w14:val="standardContextual"/>
            </w:rPr>
          </w:pPr>
          <w:hyperlink w:anchor="_Toc225331764" w:history="1">
            <w:r w:rsidRPr="00BC3F03">
              <w:rPr>
                <w:rStyle w:val="Hyperlink"/>
                <w:rFonts w:cstheme="minorHAnsi"/>
                <w:b/>
                <w:bCs/>
                <w:caps/>
                <w:noProof/>
              </w:rPr>
              <w:t>2.</w:t>
            </w:r>
            <w:r>
              <w:rPr>
                <w:rFonts w:asciiTheme="minorHAnsi" w:eastAsiaTheme="minorEastAsia" w:hAnsiTheme="minorHAnsi" w:cstheme="minorBidi"/>
                <w:noProof/>
                <w:kern w:val="2"/>
                <w:sz w:val="24"/>
                <w:szCs w:val="24"/>
                <w:lang w:val="en-US"/>
                <w14:ligatures w14:val="standardContextual"/>
              </w:rPr>
              <w:tab/>
            </w:r>
            <w:r w:rsidRPr="00BC3F03">
              <w:rPr>
                <w:rStyle w:val="Hyperlink"/>
                <w:rFonts w:cstheme="minorHAnsi"/>
                <w:b/>
                <w:bCs/>
                <w:caps/>
                <w:noProof/>
              </w:rPr>
              <w:t>Purpose and audience</w:t>
            </w:r>
            <w:r>
              <w:rPr>
                <w:noProof/>
                <w:webHidden/>
              </w:rPr>
              <w:tab/>
            </w:r>
            <w:r>
              <w:rPr>
                <w:noProof/>
                <w:webHidden/>
              </w:rPr>
              <w:fldChar w:fldCharType="begin"/>
            </w:r>
            <w:r>
              <w:rPr>
                <w:noProof/>
                <w:webHidden/>
              </w:rPr>
              <w:instrText xml:space="preserve"> PAGEREF _Toc225331764 \h </w:instrText>
            </w:r>
            <w:r>
              <w:rPr>
                <w:noProof/>
                <w:webHidden/>
              </w:rPr>
            </w:r>
            <w:r>
              <w:rPr>
                <w:noProof/>
                <w:webHidden/>
              </w:rPr>
              <w:fldChar w:fldCharType="separate"/>
            </w:r>
            <w:r>
              <w:rPr>
                <w:noProof/>
                <w:webHidden/>
              </w:rPr>
              <w:t>1</w:t>
            </w:r>
            <w:r>
              <w:rPr>
                <w:noProof/>
                <w:webHidden/>
              </w:rPr>
              <w:fldChar w:fldCharType="end"/>
            </w:r>
          </w:hyperlink>
        </w:p>
        <w:p w14:paraId="5E577CFC" w14:textId="17BF6B9C" w:rsidR="00D03039" w:rsidRDefault="00D03039">
          <w:pPr>
            <w:pStyle w:val="TOC1"/>
            <w:tabs>
              <w:tab w:val="left" w:pos="440"/>
              <w:tab w:val="right" w:leader="dot" w:pos="10194"/>
            </w:tabs>
            <w:rPr>
              <w:rFonts w:asciiTheme="minorHAnsi" w:eastAsiaTheme="minorEastAsia" w:hAnsiTheme="minorHAnsi" w:cstheme="minorBidi"/>
              <w:noProof/>
              <w:kern w:val="2"/>
              <w:sz w:val="24"/>
              <w:szCs w:val="24"/>
              <w:lang w:val="en-US"/>
              <w14:ligatures w14:val="standardContextual"/>
            </w:rPr>
          </w:pPr>
          <w:hyperlink w:anchor="_Toc225331765" w:history="1">
            <w:r w:rsidRPr="00BC3F03">
              <w:rPr>
                <w:rStyle w:val="Hyperlink"/>
                <w:rFonts w:cstheme="minorHAnsi"/>
                <w:b/>
                <w:bCs/>
                <w:caps/>
                <w:noProof/>
              </w:rPr>
              <w:t>3.</w:t>
            </w:r>
            <w:r>
              <w:rPr>
                <w:rFonts w:asciiTheme="minorHAnsi" w:eastAsiaTheme="minorEastAsia" w:hAnsiTheme="minorHAnsi" w:cstheme="minorBidi"/>
                <w:noProof/>
                <w:kern w:val="2"/>
                <w:sz w:val="24"/>
                <w:szCs w:val="24"/>
                <w:lang w:val="en-US"/>
                <w14:ligatures w14:val="standardContextual"/>
              </w:rPr>
              <w:tab/>
            </w:r>
            <w:r w:rsidRPr="00BC3F03">
              <w:rPr>
                <w:rStyle w:val="Hyperlink"/>
                <w:rFonts w:cstheme="minorHAnsi"/>
                <w:b/>
                <w:bCs/>
                <w:caps/>
                <w:noProof/>
              </w:rPr>
              <w:t>What to consider at each stage of DFAT’s program management cycle</w:t>
            </w:r>
            <w:r>
              <w:rPr>
                <w:noProof/>
                <w:webHidden/>
              </w:rPr>
              <w:tab/>
            </w:r>
            <w:r>
              <w:rPr>
                <w:noProof/>
                <w:webHidden/>
              </w:rPr>
              <w:fldChar w:fldCharType="begin"/>
            </w:r>
            <w:r>
              <w:rPr>
                <w:noProof/>
                <w:webHidden/>
              </w:rPr>
              <w:instrText xml:space="preserve"> PAGEREF _Toc225331765 \h </w:instrText>
            </w:r>
            <w:r>
              <w:rPr>
                <w:noProof/>
                <w:webHidden/>
              </w:rPr>
            </w:r>
            <w:r>
              <w:rPr>
                <w:noProof/>
                <w:webHidden/>
              </w:rPr>
              <w:fldChar w:fldCharType="separate"/>
            </w:r>
            <w:r>
              <w:rPr>
                <w:noProof/>
                <w:webHidden/>
              </w:rPr>
              <w:t>3</w:t>
            </w:r>
            <w:r>
              <w:rPr>
                <w:noProof/>
                <w:webHidden/>
              </w:rPr>
              <w:fldChar w:fldCharType="end"/>
            </w:r>
          </w:hyperlink>
        </w:p>
        <w:p w14:paraId="5D62BEF7" w14:textId="1EC8E678" w:rsidR="00D03039" w:rsidRDefault="00D03039">
          <w:pPr>
            <w:pStyle w:val="TOC3"/>
            <w:tabs>
              <w:tab w:val="right" w:leader="dot" w:pos="10194"/>
            </w:tabs>
            <w:rPr>
              <w:rFonts w:asciiTheme="minorHAnsi" w:eastAsiaTheme="minorEastAsia" w:hAnsiTheme="minorHAnsi" w:cstheme="minorBidi"/>
              <w:noProof/>
              <w:kern w:val="2"/>
              <w:sz w:val="24"/>
              <w:szCs w:val="24"/>
              <w:lang w:val="en-US"/>
              <w14:ligatures w14:val="standardContextual"/>
            </w:rPr>
          </w:pPr>
          <w:hyperlink w:anchor="_Toc225331766" w:history="1">
            <w:r w:rsidRPr="00BC3F03">
              <w:rPr>
                <w:rStyle w:val="Hyperlink"/>
                <w:noProof/>
              </w:rPr>
              <w:t>Planning and design</w:t>
            </w:r>
            <w:r>
              <w:rPr>
                <w:noProof/>
                <w:webHidden/>
              </w:rPr>
              <w:tab/>
            </w:r>
            <w:r>
              <w:rPr>
                <w:noProof/>
                <w:webHidden/>
              </w:rPr>
              <w:fldChar w:fldCharType="begin"/>
            </w:r>
            <w:r>
              <w:rPr>
                <w:noProof/>
                <w:webHidden/>
              </w:rPr>
              <w:instrText xml:space="preserve"> PAGEREF _Toc225331766 \h </w:instrText>
            </w:r>
            <w:r>
              <w:rPr>
                <w:noProof/>
                <w:webHidden/>
              </w:rPr>
            </w:r>
            <w:r>
              <w:rPr>
                <w:noProof/>
                <w:webHidden/>
              </w:rPr>
              <w:fldChar w:fldCharType="separate"/>
            </w:r>
            <w:r>
              <w:rPr>
                <w:noProof/>
                <w:webHidden/>
              </w:rPr>
              <w:t>3</w:t>
            </w:r>
            <w:r>
              <w:rPr>
                <w:noProof/>
                <w:webHidden/>
              </w:rPr>
              <w:fldChar w:fldCharType="end"/>
            </w:r>
          </w:hyperlink>
        </w:p>
        <w:p w14:paraId="3044E764" w14:textId="1E8261A1" w:rsidR="00D03039" w:rsidRDefault="00D03039">
          <w:pPr>
            <w:pStyle w:val="TOC3"/>
            <w:tabs>
              <w:tab w:val="right" w:leader="dot" w:pos="10194"/>
            </w:tabs>
            <w:rPr>
              <w:rFonts w:asciiTheme="minorHAnsi" w:eastAsiaTheme="minorEastAsia" w:hAnsiTheme="minorHAnsi" w:cstheme="minorBidi"/>
              <w:noProof/>
              <w:kern w:val="2"/>
              <w:sz w:val="24"/>
              <w:szCs w:val="24"/>
              <w:lang w:val="en-US"/>
              <w14:ligatures w14:val="standardContextual"/>
            </w:rPr>
          </w:pPr>
          <w:hyperlink w:anchor="_Toc225331767" w:history="1">
            <w:r w:rsidRPr="00BC3F03">
              <w:rPr>
                <w:rStyle w:val="Hyperlink"/>
                <w:noProof/>
              </w:rPr>
              <w:t>Implementation and performance management</w:t>
            </w:r>
            <w:r>
              <w:rPr>
                <w:noProof/>
                <w:webHidden/>
              </w:rPr>
              <w:tab/>
            </w:r>
            <w:r>
              <w:rPr>
                <w:noProof/>
                <w:webHidden/>
              </w:rPr>
              <w:fldChar w:fldCharType="begin"/>
            </w:r>
            <w:r>
              <w:rPr>
                <w:noProof/>
                <w:webHidden/>
              </w:rPr>
              <w:instrText xml:space="preserve"> PAGEREF _Toc225331767 \h </w:instrText>
            </w:r>
            <w:r>
              <w:rPr>
                <w:noProof/>
                <w:webHidden/>
              </w:rPr>
            </w:r>
            <w:r>
              <w:rPr>
                <w:noProof/>
                <w:webHidden/>
              </w:rPr>
              <w:fldChar w:fldCharType="separate"/>
            </w:r>
            <w:r>
              <w:rPr>
                <w:noProof/>
                <w:webHidden/>
              </w:rPr>
              <w:t>3</w:t>
            </w:r>
            <w:r>
              <w:rPr>
                <w:noProof/>
                <w:webHidden/>
              </w:rPr>
              <w:fldChar w:fldCharType="end"/>
            </w:r>
          </w:hyperlink>
        </w:p>
        <w:p w14:paraId="5E6DC31D" w14:textId="0866114A" w:rsidR="00D03039" w:rsidRDefault="00D03039">
          <w:pPr>
            <w:pStyle w:val="TOC3"/>
            <w:tabs>
              <w:tab w:val="right" w:leader="dot" w:pos="10194"/>
            </w:tabs>
            <w:rPr>
              <w:rFonts w:asciiTheme="minorHAnsi" w:eastAsiaTheme="minorEastAsia" w:hAnsiTheme="minorHAnsi" w:cstheme="minorBidi"/>
              <w:noProof/>
              <w:kern w:val="2"/>
              <w:sz w:val="24"/>
              <w:szCs w:val="24"/>
              <w:lang w:val="en-US"/>
              <w14:ligatures w14:val="standardContextual"/>
            </w:rPr>
          </w:pPr>
          <w:hyperlink w:anchor="_Toc225331768" w:history="1">
            <w:r w:rsidRPr="00BC3F03">
              <w:rPr>
                <w:rStyle w:val="Hyperlink"/>
                <w:noProof/>
              </w:rPr>
              <w:t>Monitoring and evaluation</w:t>
            </w:r>
            <w:r>
              <w:rPr>
                <w:noProof/>
                <w:webHidden/>
              </w:rPr>
              <w:tab/>
            </w:r>
            <w:r>
              <w:rPr>
                <w:noProof/>
                <w:webHidden/>
              </w:rPr>
              <w:fldChar w:fldCharType="begin"/>
            </w:r>
            <w:r>
              <w:rPr>
                <w:noProof/>
                <w:webHidden/>
              </w:rPr>
              <w:instrText xml:space="preserve"> PAGEREF _Toc225331768 \h </w:instrText>
            </w:r>
            <w:r>
              <w:rPr>
                <w:noProof/>
                <w:webHidden/>
              </w:rPr>
            </w:r>
            <w:r>
              <w:rPr>
                <w:noProof/>
                <w:webHidden/>
              </w:rPr>
              <w:fldChar w:fldCharType="separate"/>
            </w:r>
            <w:r>
              <w:rPr>
                <w:noProof/>
                <w:webHidden/>
              </w:rPr>
              <w:t>4</w:t>
            </w:r>
            <w:r>
              <w:rPr>
                <w:noProof/>
                <w:webHidden/>
              </w:rPr>
              <w:fldChar w:fldCharType="end"/>
            </w:r>
          </w:hyperlink>
        </w:p>
        <w:p w14:paraId="33E31CEE" w14:textId="1AADCA24" w:rsidR="00D03039" w:rsidRDefault="00D03039">
          <w:pPr>
            <w:pStyle w:val="TOC1"/>
            <w:tabs>
              <w:tab w:val="left" w:pos="440"/>
              <w:tab w:val="right" w:leader="dot" w:pos="10194"/>
            </w:tabs>
            <w:rPr>
              <w:rFonts w:asciiTheme="minorHAnsi" w:eastAsiaTheme="minorEastAsia" w:hAnsiTheme="minorHAnsi" w:cstheme="minorBidi"/>
              <w:noProof/>
              <w:kern w:val="2"/>
              <w:sz w:val="24"/>
              <w:szCs w:val="24"/>
              <w:lang w:val="en-US"/>
              <w14:ligatures w14:val="standardContextual"/>
            </w:rPr>
          </w:pPr>
          <w:hyperlink w:anchor="_Toc225331769" w:history="1">
            <w:r w:rsidRPr="00BC3F03">
              <w:rPr>
                <w:rStyle w:val="Hyperlink"/>
                <w:rFonts w:cstheme="minorHAnsi"/>
                <w:b/>
                <w:bCs/>
                <w:caps/>
                <w:noProof/>
              </w:rPr>
              <w:t>4.</w:t>
            </w:r>
            <w:r>
              <w:rPr>
                <w:rFonts w:asciiTheme="minorHAnsi" w:eastAsiaTheme="minorEastAsia" w:hAnsiTheme="minorHAnsi" w:cstheme="minorBidi"/>
                <w:noProof/>
                <w:kern w:val="2"/>
                <w:sz w:val="24"/>
                <w:szCs w:val="24"/>
                <w:lang w:val="en-US"/>
                <w14:ligatures w14:val="standardContextual"/>
              </w:rPr>
              <w:tab/>
            </w:r>
            <w:r w:rsidRPr="00BC3F03">
              <w:rPr>
                <w:rStyle w:val="Hyperlink"/>
                <w:rFonts w:cstheme="minorHAnsi"/>
                <w:b/>
                <w:bCs/>
                <w:caps/>
                <w:noProof/>
              </w:rPr>
              <w:t>Entry points to support the collection, analysis and use of GEDSI disagreggated data in health systems</w:t>
            </w:r>
            <w:r>
              <w:rPr>
                <w:noProof/>
                <w:webHidden/>
              </w:rPr>
              <w:tab/>
            </w:r>
            <w:r>
              <w:rPr>
                <w:noProof/>
                <w:webHidden/>
              </w:rPr>
              <w:fldChar w:fldCharType="begin"/>
            </w:r>
            <w:r>
              <w:rPr>
                <w:noProof/>
                <w:webHidden/>
              </w:rPr>
              <w:instrText xml:space="preserve"> PAGEREF _Toc225331769 \h </w:instrText>
            </w:r>
            <w:r>
              <w:rPr>
                <w:noProof/>
                <w:webHidden/>
              </w:rPr>
            </w:r>
            <w:r>
              <w:rPr>
                <w:noProof/>
                <w:webHidden/>
              </w:rPr>
              <w:fldChar w:fldCharType="separate"/>
            </w:r>
            <w:r>
              <w:rPr>
                <w:noProof/>
                <w:webHidden/>
              </w:rPr>
              <w:t>4</w:t>
            </w:r>
            <w:r>
              <w:rPr>
                <w:noProof/>
                <w:webHidden/>
              </w:rPr>
              <w:fldChar w:fldCharType="end"/>
            </w:r>
          </w:hyperlink>
        </w:p>
        <w:p w14:paraId="2AD9B7CB" w14:textId="1A8660F9" w:rsidR="00D03039" w:rsidRDefault="00D03039">
          <w:pPr>
            <w:pStyle w:val="TOC3"/>
            <w:tabs>
              <w:tab w:val="right" w:leader="dot" w:pos="10194"/>
            </w:tabs>
            <w:rPr>
              <w:rFonts w:asciiTheme="minorHAnsi" w:eastAsiaTheme="minorEastAsia" w:hAnsiTheme="minorHAnsi" w:cstheme="minorBidi"/>
              <w:noProof/>
              <w:kern w:val="2"/>
              <w:sz w:val="24"/>
              <w:szCs w:val="24"/>
              <w:lang w:val="en-US"/>
              <w14:ligatures w14:val="standardContextual"/>
            </w:rPr>
          </w:pPr>
          <w:hyperlink w:anchor="_Toc225331770" w:history="1">
            <w:r w:rsidRPr="00BC3F03">
              <w:rPr>
                <w:rStyle w:val="Hyperlink"/>
                <w:noProof/>
              </w:rPr>
              <w:t>Identifying data needs</w:t>
            </w:r>
            <w:r>
              <w:rPr>
                <w:noProof/>
                <w:webHidden/>
              </w:rPr>
              <w:tab/>
            </w:r>
            <w:r>
              <w:rPr>
                <w:noProof/>
                <w:webHidden/>
              </w:rPr>
              <w:fldChar w:fldCharType="begin"/>
            </w:r>
            <w:r>
              <w:rPr>
                <w:noProof/>
                <w:webHidden/>
              </w:rPr>
              <w:instrText xml:space="preserve"> PAGEREF _Toc225331770 \h </w:instrText>
            </w:r>
            <w:r>
              <w:rPr>
                <w:noProof/>
                <w:webHidden/>
              </w:rPr>
            </w:r>
            <w:r>
              <w:rPr>
                <w:noProof/>
                <w:webHidden/>
              </w:rPr>
              <w:fldChar w:fldCharType="separate"/>
            </w:r>
            <w:r>
              <w:rPr>
                <w:noProof/>
                <w:webHidden/>
              </w:rPr>
              <w:t>4</w:t>
            </w:r>
            <w:r>
              <w:rPr>
                <w:noProof/>
                <w:webHidden/>
              </w:rPr>
              <w:fldChar w:fldCharType="end"/>
            </w:r>
          </w:hyperlink>
        </w:p>
        <w:p w14:paraId="7D6CBEB5" w14:textId="106302AE" w:rsidR="00D03039" w:rsidRDefault="00D03039">
          <w:pPr>
            <w:pStyle w:val="TOC3"/>
            <w:tabs>
              <w:tab w:val="right" w:leader="dot" w:pos="10194"/>
            </w:tabs>
            <w:rPr>
              <w:rFonts w:asciiTheme="minorHAnsi" w:eastAsiaTheme="minorEastAsia" w:hAnsiTheme="minorHAnsi" w:cstheme="minorBidi"/>
              <w:noProof/>
              <w:kern w:val="2"/>
              <w:sz w:val="24"/>
              <w:szCs w:val="24"/>
              <w:lang w:val="en-US"/>
              <w14:ligatures w14:val="standardContextual"/>
            </w:rPr>
          </w:pPr>
          <w:hyperlink w:anchor="_Toc225331771" w:history="1">
            <w:r w:rsidRPr="00BC3F03">
              <w:rPr>
                <w:rStyle w:val="Hyperlink"/>
                <w:noProof/>
              </w:rPr>
              <w:t>Designing data tools</w:t>
            </w:r>
            <w:r>
              <w:rPr>
                <w:noProof/>
                <w:webHidden/>
              </w:rPr>
              <w:tab/>
            </w:r>
            <w:r>
              <w:rPr>
                <w:noProof/>
                <w:webHidden/>
              </w:rPr>
              <w:fldChar w:fldCharType="begin"/>
            </w:r>
            <w:r>
              <w:rPr>
                <w:noProof/>
                <w:webHidden/>
              </w:rPr>
              <w:instrText xml:space="preserve"> PAGEREF _Toc225331771 \h </w:instrText>
            </w:r>
            <w:r>
              <w:rPr>
                <w:noProof/>
                <w:webHidden/>
              </w:rPr>
            </w:r>
            <w:r>
              <w:rPr>
                <w:noProof/>
                <w:webHidden/>
              </w:rPr>
              <w:fldChar w:fldCharType="separate"/>
            </w:r>
            <w:r>
              <w:rPr>
                <w:noProof/>
                <w:webHidden/>
              </w:rPr>
              <w:t>4</w:t>
            </w:r>
            <w:r>
              <w:rPr>
                <w:noProof/>
                <w:webHidden/>
              </w:rPr>
              <w:fldChar w:fldCharType="end"/>
            </w:r>
          </w:hyperlink>
        </w:p>
        <w:p w14:paraId="4FDD2F66" w14:textId="316128DF" w:rsidR="00D03039" w:rsidRDefault="00D03039">
          <w:pPr>
            <w:pStyle w:val="TOC3"/>
            <w:tabs>
              <w:tab w:val="right" w:leader="dot" w:pos="10194"/>
            </w:tabs>
            <w:rPr>
              <w:rFonts w:asciiTheme="minorHAnsi" w:eastAsiaTheme="minorEastAsia" w:hAnsiTheme="minorHAnsi" w:cstheme="minorBidi"/>
              <w:noProof/>
              <w:kern w:val="2"/>
              <w:sz w:val="24"/>
              <w:szCs w:val="24"/>
              <w:lang w:val="en-US"/>
              <w14:ligatures w14:val="standardContextual"/>
            </w:rPr>
          </w:pPr>
          <w:hyperlink w:anchor="_Toc225331772" w:history="1">
            <w:r w:rsidRPr="00BC3F03">
              <w:rPr>
                <w:rStyle w:val="Hyperlink"/>
                <w:noProof/>
              </w:rPr>
              <w:t>Data collection process</w:t>
            </w:r>
            <w:r>
              <w:rPr>
                <w:noProof/>
                <w:webHidden/>
              </w:rPr>
              <w:tab/>
            </w:r>
            <w:r>
              <w:rPr>
                <w:noProof/>
                <w:webHidden/>
              </w:rPr>
              <w:fldChar w:fldCharType="begin"/>
            </w:r>
            <w:r>
              <w:rPr>
                <w:noProof/>
                <w:webHidden/>
              </w:rPr>
              <w:instrText xml:space="preserve"> PAGEREF _Toc225331772 \h </w:instrText>
            </w:r>
            <w:r>
              <w:rPr>
                <w:noProof/>
                <w:webHidden/>
              </w:rPr>
            </w:r>
            <w:r>
              <w:rPr>
                <w:noProof/>
                <w:webHidden/>
              </w:rPr>
              <w:fldChar w:fldCharType="separate"/>
            </w:r>
            <w:r>
              <w:rPr>
                <w:noProof/>
                <w:webHidden/>
              </w:rPr>
              <w:t>5</w:t>
            </w:r>
            <w:r>
              <w:rPr>
                <w:noProof/>
                <w:webHidden/>
              </w:rPr>
              <w:fldChar w:fldCharType="end"/>
            </w:r>
          </w:hyperlink>
        </w:p>
        <w:p w14:paraId="73702974" w14:textId="31C1EEE9" w:rsidR="00D03039" w:rsidRDefault="00D03039">
          <w:pPr>
            <w:pStyle w:val="TOC3"/>
            <w:tabs>
              <w:tab w:val="right" w:leader="dot" w:pos="10194"/>
            </w:tabs>
            <w:rPr>
              <w:rFonts w:asciiTheme="minorHAnsi" w:eastAsiaTheme="minorEastAsia" w:hAnsiTheme="minorHAnsi" w:cstheme="minorBidi"/>
              <w:noProof/>
              <w:kern w:val="2"/>
              <w:sz w:val="24"/>
              <w:szCs w:val="24"/>
              <w:lang w:val="en-US"/>
              <w14:ligatures w14:val="standardContextual"/>
            </w:rPr>
          </w:pPr>
          <w:hyperlink w:anchor="_Toc225331773" w:history="1">
            <w:r w:rsidRPr="00BC3F03">
              <w:rPr>
                <w:rStyle w:val="Hyperlink"/>
                <w:noProof/>
              </w:rPr>
              <w:t>Analysis, interpretation and use of data</w:t>
            </w:r>
            <w:r>
              <w:rPr>
                <w:noProof/>
                <w:webHidden/>
              </w:rPr>
              <w:tab/>
            </w:r>
            <w:r>
              <w:rPr>
                <w:noProof/>
                <w:webHidden/>
              </w:rPr>
              <w:fldChar w:fldCharType="begin"/>
            </w:r>
            <w:r>
              <w:rPr>
                <w:noProof/>
                <w:webHidden/>
              </w:rPr>
              <w:instrText xml:space="preserve"> PAGEREF _Toc225331773 \h </w:instrText>
            </w:r>
            <w:r>
              <w:rPr>
                <w:noProof/>
                <w:webHidden/>
              </w:rPr>
            </w:r>
            <w:r>
              <w:rPr>
                <w:noProof/>
                <w:webHidden/>
              </w:rPr>
              <w:fldChar w:fldCharType="separate"/>
            </w:r>
            <w:r>
              <w:rPr>
                <w:noProof/>
                <w:webHidden/>
              </w:rPr>
              <w:t>5</w:t>
            </w:r>
            <w:r>
              <w:rPr>
                <w:noProof/>
                <w:webHidden/>
              </w:rPr>
              <w:fldChar w:fldCharType="end"/>
            </w:r>
          </w:hyperlink>
        </w:p>
        <w:p w14:paraId="30F33955" w14:textId="60ED8B57" w:rsidR="00D03039" w:rsidRDefault="00D03039">
          <w:pPr>
            <w:pStyle w:val="TOC1"/>
            <w:tabs>
              <w:tab w:val="left" w:pos="440"/>
              <w:tab w:val="right" w:leader="dot" w:pos="10194"/>
            </w:tabs>
            <w:rPr>
              <w:rFonts w:asciiTheme="minorHAnsi" w:eastAsiaTheme="minorEastAsia" w:hAnsiTheme="minorHAnsi" w:cstheme="minorBidi"/>
              <w:noProof/>
              <w:kern w:val="2"/>
              <w:sz w:val="24"/>
              <w:szCs w:val="24"/>
              <w:lang w:val="en-US"/>
              <w14:ligatures w14:val="standardContextual"/>
            </w:rPr>
          </w:pPr>
          <w:hyperlink w:anchor="_Toc225331774" w:history="1">
            <w:r w:rsidRPr="00BC3F03">
              <w:rPr>
                <w:rStyle w:val="Hyperlink"/>
                <w:rFonts w:cstheme="minorHAnsi"/>
                <w:b/>
                <w:bCs/>
                <w:caps/>
                <w:noProof/>
              </w:rPr>
              <w:t>5.</w:t>
            </w:r>
            <w:r>
              <w:rPr>
                <w:rFonts w:asciiTheme="minorHAnsi" w:eastAsiaTheme="minorEastAsia" w:hAnsiTheme="minorHAnsi" w:cstheme="minorBidi"/>
                <w:noProof/>
                <w:kern w:val="2"/>
                <w:sz w:val="24"/>
                <w:szCs w:val="24"/>
                <w:lang w:val="en-US"/>
                <w14:ligatures w14:val="standardContextual"/>
              </w:rPr>
              <w:tab/>
            </w:r>
            <w:r w:rsidRPr="00BC3F03">
              <w:rPr>
                <w:rStyle w:val="Hyperlink"/>
                <w:rFonts w:cstheme="minorHAnsi"/>
                <w:b/>
                <w:bCs/>
                <w:caps/>
                <w:noProof/>
              </w:rPr>
              <w:t>data disaggregated by SEX, GENDER and variations of SEX CHARACTERISTICS</w:t>
            </w:r>
            <w:r>
              <w:rPr>
                <w:noProof/>
                <w:webHidden/>
              </w:rPr>
              <w:tab/>
            </w:r>
            <w:r>
              <w:rPr>
                <w:noProof/>
                <w:webHidden/>
              </w:rPr>
              <w:fldChar w:fldCharType="begin"/>
            </w:r>
            <w:r>
              <w:rPr>
                <w:noProof/>
                <w:webHidden/>
              </w:rPr>
              <w:instrText xml:space="preserve"> PAGEREF _Toc225331774 \h </w:instrText>
            </w:r>
            <w:r>
              <w:rPr>
                <w:noProof/>
                <w:webHidden/>
              </w:rPr>
            </w:r>
            <w:r>
              <w:rPr>
                <w:noProof/>
                <w:webHidden/>
              </w:rPr>
              <w:fldChar w:fldCharType="separate"/>
            </w:r>
            <w:r>
              <w:rPr>
                <w:noProof/>
                <w:webHidden/>
              </w:rPr>
              <w:t>6</w:t>
            </w:r>
            <w:r>
              <w:rPr>
                <w:noProof/>
                <w:webHidden/>
              </w:rPr>
              <w:fldChar w:fldCharType="end"/>
            </w:r>
          </w:hyperlink>
        </w:p>
        <w:p w14:paraId="7DEB44D2" w14:textId="7CFEE290" w:rsidR="00D03039" w:rsidRDefault="00D03039">
          <w:pPr>
            <w:pStyle w:val="TOC3"/>
            <w:tabs>
              <w:tab w:val="right" w:leader="dot" w:pos="10194"/>
            </w:tabs>
            <w:rPr>
              <w:rFonts w:asciiTheme="minorHAnsi" w:eastAsiaTheme="minorEastAsia" w:hAnsiTheme="minorHAnsi" w:cstheme="minorBidi"/>
              <w:noProof/>
              <w:kern w:val="2"/>
              <w:sz w:val="24"/>
              <w:szCs w:val="24"/>
              <w:lang w:val="en-US"/>
              <w14:ligatures w14:val="standardContextual"/>
            </w:rPr>
          </w:pPr>
          <w:hyperlink w:anchor="_Toc225331775" w:history="1">
            <w:r w:rsidRPr="00BC3F03">
              <w:rPr>
                <w:rStyle w:val="Hyperlink"/>
                <w:noProof/>
              </w:rPr>
              <w:t>Sex, gender and variations of sex characteristics</w:t>
            </w:r>
            <w:r>
              <w:rPr>
                <w:noProof/>
                <w:webHidden/>
              </w:rPr>
              <w:tab/>
            </w:r>
            <w:r>
              <w:rPr>
                <w:noProof/>
                <w:webHidden/>
              </w:rPr>
              <w:fldChar w:fldCharType="begin"/>
            </w:r>
            <w:r>
              <w:rPr>
                <w:noProof/>
                <w:webHidden/>
              </w:rPr>
              <w:instrText xml:space="preserve"> PAGEREF _Toc225331775 \h </w:instrText>
            </w:r>
            <w:r>
              <w:rPr>
                <w:noProof/>
                <w:webHidden/>
              </w:rPr>
            </w:r>
            <w:r>
              <w:rPr>
                <w:noProof/>
                <w:webHidden/>
              </w:rPr>
              <w:fldChar w:fldCharType="separate"/>
            </w:r>
            <w:r>
              <w:rPr>
                <w:noProof/>
                <w:webHidden/>
              </w:rPr>
              <w:t>6</w:t>
            </w:r>
            <w:r>
              <w:rPr>
                <w:noProof/>
                <w:webHidden/>
              </w:rPr>
              <w:fldChar w:fldCharType="end"/>
            </w:r>
          </w:hyperlink>
        </w:p>
        <w:p w14:paraId="45BC2F6A" w14:textId="058B27C2" w:rsidR="00D03039" w:rsidRDefault="00D03039">
          <w:pPr>
            <w:pStyle w:val="TOC3"/>
            <w:tabs>
              <w:tab w:val="right" w:leader="dot" w:pos="10194"/>
            </w:tabs>
            <w:rPr>
              <w:rFonts w:asciiTheme="minorHAnsi" w:eastAsiaTheme="minorEastAsia" w:hAnsiTheme="minorHAnsi" w:cstheme="minorBidi"/>
              <w:noProof/>
              <w:kern w:val="2"/>
              <w:sz w:val="24"/>
              <w:szCs w:val="24"/>
              <w:lang w:val="en-US"/>
              <w14:ligatures w14:val="standardContextual"/>
            </w:rPr>
          </w:pPr>
          <w:hyperlink w:anchor="_Toc225331776" w:history="1">
            <w:r w:rsidRPr="00BC3F03">
              <w:rPr>
                <w:rStyle w:val="Hyperlink"/>
                <w:noProof/>
              </w:rPr>
              <w:t>How to collect data disaggregated by sex, gender and variations of sex characteristics</w:t>
            </w:r>
            <w:r>
              <w:rPr>
                <w:noProof/>
                <w:webHidden/>
              </w:rPr>
              <w:tab/>
            </w:r>
            <w:r>
              <w:rPr>
                <w:noProof/>
                <w:webHidden/>
              </w:rPr>
              <w:fldChar w:fldCharType="begin"/>
            </w:r>
            <w:r>
              <w:rPr>
                <w:noProof/>
                <w:webHidden/>
              </w:rPr>
              <w:instrText xml:space="preserve"> PAGEREF _Toc225331776 \h </w:instrText>
            </w:r>
            <w:r>
              <w:rPr>
                <w:noProof/>
                <w:webHidden/>
              </w:rPr>
            </w:r>
            <w:r>
              <w:rPr>
                <w:noProof/>
                <w:webHidden/>
              </w:rPr>
              <w:fldChar w:fldCharType="separate"/>
            </w:r>
            <w:r>
              <w:rPr>
                <w:noProof/>
                <w:webHidden/>
              </w:rPr>
              <w:t>7</w:t>
            </w:r>
            <w:r>
              <w:rPr>
                <w:noProof/>
                <w:webHidden/>
              </w:rPr>
              <w:fldChar w:fldCharType="end"/>
            </w:r>
          </w:hyperlink>
        </w:p>
        <w:p w14:paraId="5F73CA8D" w14:textId="5C85E85A" w:rsidR="00D03039" w:rsidRDefault="00D03039">
          <w:pPr>
            <w:pStyle w:val="TOC3"/>
            <w:tabs>
              <w:tab w:val="right" w:leader="dot" w:pos="10194"/>
            </w:tabs>
            <w:rPr>
              <w:rFonts w:asciiTheme="minorHAnsi" w:eastAsiaTheme="minorEastAsia" w:hAnsiTheme="minorHAnsi" w:cstheme="minorBidi"/>
              <w:noProof/>
              <w:kern w:val="2"/>
              <w:sz w:val="24"/>
              <w:szCs w:val="24"/>
              <w:lang w:val="en-US"/>
              <w14:ligatures w14:val="standardContextual"/>
            </w:rPr>
          </w:pPr>
          <w:hyperlink w:anchor="_Toc225331777" w:history="1">
            <w:r w:rsidRPr="00BC3F03">
              <w:rPr>
                <w:rStyle w:val="Hyperlink"/>
                <w:noProof/>
              </w:rPr>
              <w:t>Analysis of data disaggregated by sex, gender and variations of sex characteristics</w:t>
            </w:r>
            <w:r>
              <w:rPr>
                <w:noProof/>
                <w:webHidden/>
              </w:rPr>
              <w:tab/>
            </w:r>
            <w:r>
              <w:rPr>
                <w:noProof/>
                <w:webHidden/>
              </w:rPr>
              <w:fldChar w:fldCharType="begin"/>
            </w:r>
            <w:r>
              <w:rPr>
                <w:noProof/>
                <w:webHidden/>
              </w:rPr>
              <w:instrText xml:space="preserve"> PAGEREF _Toc225331777 \h </w:instrText>
            </w:r>
            <w:r>
              <w:rPr>
                <w:noProof/>
                <w:webHidden/>
              </w:rPr>
            </w:r>
            <w:r>
              <w:rPr>
                <w:noProof/>
                <w:webHidden/>
              </w:rPr>
              <w:fldChar w:fldCharType="separate"/>
            </w:r>
            <w:r>
              <w:rPr>
                <w:noProof/>
                <w:webHidden/>
              </w:rPr>
              <w:t>9</w:t>
            </w:r>
            <w:r>
              <w:rPr>
                <w:noProof/>
                <w:webHidden/>
              </w:rPr>
              <w:fldChar w:fldCharType="end"/>
            </w:r>
          </w:hyperlink>
        </w:p>
        <w:p w14:paraId="782E6347" w14:textId="7A00AFFA" w:rsidR="00D03039" w:rsidRDefault="00D03039">
          <w:pPr>
            <w:pStyle w:val="TOC1"/>
            <w:tabs>
              <w:tab w:val="left" w:pos="440"/>
              <w:tab w:val="right" w:leader="dot" w:pos="10194"/>
            </w:tabs>
            <w:rPr>
              <w:rFonts w:asciiTheme="minorHAnsi" w:eastAsiaTheme="minorEastAsia" w:hAnsiTheme="minorHAnsi" w:cstheme="minorBidi"/>
              <w:noProof/>
              <w:kern w:val="2"/>
              <w:sz w:val="24"/>
              <w:szCs w:val="24"/>
              <w:lang w:val="en-US"/>
              <w14:ligatures w14:val="standardContextual"/>
            </w:rPr>
          </w:pPr>
          <w:hyperlink w:anchor="_Toc225331778" w:history="1">
            <w:r w:rsidRPr="00BC3F03">
              <w:rPr>
                <w:rStyle w:val="Hyperlink"/>
                <w:rFonts w:cstheme="minorHAnsi"/>
                <w:b/>
                <w:bCs/>
                <w:caps/>
                <w:noProof/>
              </w:rPr>
              <w:t>6.</w:t>
            </w:r>
            <w:r>
              <w:rPr>
                <w:rFonts w:asciiTheme="minorHAnsi" w:eastAsiaTheme="minorEastAsia" w:hAnsiTheme="minorHAnsi" w:cstheme="minorBidi"/>
                <w:noProof/>
                <w:kern w:val="2"/>
                <w:sz w:val="24"/>
                <w:szCs w:val="24"/>
                <w:lang w:val="en-US"/>
                <w14:ligatures w14:val="standardContextual"/>
              </w:rPr>
              <w:tab/>
            </w:r>
            <w:r w:rsidRPr="00BC3F03">
              <w:rPr>
                <w:rStyle w:val="Hyperlink"/>
                <w:rFonts w:cstheme="minorHAnsi"/>
                <w:b/>
                <w:bCs/>
                <w:caps/>
                <w:noProof/>
              </w:rPr>
              <w:t>Disability disaggregated data</w:t>
            </w:r>
            <w:r>
              <w:rPr>
                <w:noProof/>
                <w:webHidden/>
              </w:rPr>
              <w:tab/>
            </w:r>
            <w:r>
              <w:rPr>
                <w:noProof/>
                <w:webHidden/>
              </w:rPr>
              <w:fldChar w:fldCharType="begin"/>
            </w:r>
            <w:r>
              <w:rPr>
                <w:noProof/>
                <w:webHidden/>
              </w:rPr>
              <w:instrText xml:space="preserve"> PAGEREF _Toc225331778 \h </w:instrText>
            </w:r>
            <w:r>
              <w:rPr>
                <w:noProof/>
                <w:webHidden/>
              </w:rPr>
            </w:r>
            <w:r>
              <w:rPr>
                <w:noProof/>
                <w:webHidden/>
              </w:rPr>
              <w:fldChar w:fldCharType="separate"/>
            </w:r>
            <w:r>
              <w:rPr>
                <w:noProof/>
                <w:webHidden/>
              </w:rPr>
              <w:t>9</w:t>
            </w:r>
            <w:r>
              <w:rPr>
                <w:noProof/>
                <w:webHidden/>
              </w:rPr>
              <w:fldChar w:fldCharType="end"/>
            </w:r>
          </w:hyperlink>
        </w:p>
        <w:p w14:paraId="26A395C1" w14:textId="544856B1" w:rsidR="00D03039" w:rsidRDefault="00D03039">
          <w:pPr>
            <w:pStyle w:val="TOC3"/>
            <w:tabs>
              <w:tab w:val="right" w:leader="dot" w:pos="10194"/>
            </w:tabs>
            <w:rPr>
              <w:rFonts w:asciiTheme="minorHAnsi" w:eastAsiaTheme="minorEastAsia" w:hAnsiTheme="minorHAnsi" w:cstheme="minorBidi"/>
              <w:noProof/>
              <w:kern w:val="2"/>
              <w:sz w:val="24"/>
              <w:szCs w:val="24"/>
              <w:lang w:val="en-US"/>
              <w14:ligatures w14:val="standardContextual"/>
            </w:rPr>
          </w:pPr>
          <w:hyperlink w:anchor="_Toc225331779" w:history="1">
            <w:r w:rsidRPr="00BC3F03">
              <w:rPr>
                <w:rStyle w:val="Hyperlink"/>
                <w:noProof/>
              </w:rPr>
              <w:t>When to use different kinds of data collection tools/methods</w:t>
            </w:r>
            <w:r>
              <w:rPr>
                <w:noProof/>
                <w:webHidden/>
              </w:rPr>
              <w:tab/>
            </w:r>
            <w:r>
              <w:rPr>
                <w:noProof/>
                <w:webHidden/>
              </w:rPr>
              <w:fldChar w:fldCharType="begin"/>
            </w:r>
            <w:r>
              <w:rPr>
                <w:noProof/>
                <w:webHidden/>
              </w:rPr>
              <w:instrText xml:space="preserve"> PAGEREF _Toc225331779 \h </w:instrText>
            </w:r>
            <w:r>
              <w:rPr>
                <w:noProof/>
                <w:webHidden/>
              </w:rPr>
            </w:r>
            <w:r>
              <w:rPr>
                <w:noProof/>
                <w:webHidden/>
              </w:rPr>
              <w:fldChar w:fldCharType="separate"/>
            </w:r>
            <w:r>
              <w:rPr>
                <w:noProof/>
                <w:webHidden/>
              </w:rPr>
              <w:t>10</w:t>
            </w:r>
            <w:r>
              <w:rPr>
                <w:noProof/>
                <w:webHidden/>
              </w:rPr>
              <w:fldChar w:fldCharType="end"/>
            </w:r>
          </w:hyperlink>
        </w:p>
        <w:p w14:paraId="6CB4C36F" w14:textId="0E964081" w:rsidR="00D03039" w:rsidRDefault="00D03039">
          <w:pPr>
            <w:pStyle w:val="TOC3"/>
            <w:tabs>
              <w:tab w:val="right" w:leader="dot" w:pos="10194"/>
            </w:tabs>
            <w:rPr>
              <w:rFonts w:asciiTheme="minorHAnsi" w:eastAsiaTheme="minorEastAsia" w:hAnsiTheme="minorHAnsi" w:cstheme="minorBidi"/>
              <w:noProof/>
              <w:kern w:val="2"/>
              <w:sz w:val="24"/>
              <w:szCs w:val="24"/>
              <w:lang w:val="en-US"/>
              <w14:ligatures w14:val="standardContextual"/>
            </w:rPr>
          </w:pPr>
          <w:hyperlink w:anchor="_Toc225331780" w:history="1">
            <w:r w:rsidRPr="00BC3F03">
              <w:rPr>
                <w:rStyle w:val="Hyperlink"/>
                <w:noProof/>
              </w:rPr>
              <w:t>How to collect contextually appropriate data on disability</w:t>
            </w:r>
            <w:r>
              <w:rPr>
                <w:noProof/>
                <w:webHidden/>
              </w:rPr>
              <w:tab/>
            </w:r>
            <w:r>
              <w:rPr>
                <w:noProof/>
                <w:webHidden/>
              </w:rPr>
              <w:fldChar w:fldCharType="begin"/>
            </w:r>
            <w:r>
              <w:rPr>
                <w:noProof/>
                <w:webHidden/>
              </w:rPr>
              <w:instrText xml:space="preserve"> PAGEREF _Toc225331780 \h </w:instrText>
            </w:r>
            <w:r>
              <w:rPr>
                <w:noProof/>
                <w:webHidden/>
              </w:rPr>
            </w:r>
            <w:r>
              <w:rPr>
                <w:noProof/>
                <w:webHidden/>
              </w:rPr>
              <w:fldChar w:fldCharType="separate"/>
            </w:r>
            <w:r>
              <w:rPr>
                <w:noProof/>
                <w:webHidden/>
              </w:rPr>
              <w:t>12</w:t>
            </w:r>
            <w:r>
              <w:rPr>
                <w:noProof/>
                <w:webHidden/>
              </w:rPr>
              <w:fldChar w:fldCharType="end"/>
            </w:r>
          </w:hyperlink>
        </w:p>
        <w:p w14:paraId="6DBA6D9C" w14:textId="58C03C4B" w:rsidR="00D03039" w:rsidRDefault="00D03039">
          <w:pPr>
            <w:pStyle w:val="TOC3"/>
            <w:tabs>
              <w:tab w:val="right" w:leader="dot" w:pos="10194"/>
            </w:tabs>
            <w:rPr>
              <w:rFonts w:asciiTheme="minorHAnsi" w:eastAsiaTheme="minorEastAsia" w:hAnsiTheme="minorHAnsi" w:cstheme="minorBidi"/>
              <w:noProof/>
              <w:kern w:val="2"/>
              <w:sz w:val="24"/>
              <w:szCs w:val="24"/>
              <w:lang w:val="en-US"/>
              <w14:ligatures w14:val="standardContextual"/>
            </w:rPr>
          </w:pPr>
          <w:hyperlink w:anchor="_Toc225331781" w:history="1">
            <w:r w:rsidRPr="00BC3F03">
              <w:rPr>
                <w:rStyle w:val="Hyperlink"/>
                <w:noProof/>
              </w:rPr>
              <w:t>How to analyse and report disability disaggregated data</w:t>
            </w:r>
            <w:r>
              <w:rPr>
                <w:noProof/>
                <w:webHidden/>
              </w:rPr>
              <w:tab/>
            </w:r>
            <w:r>
              <w:rPr>
                <w:noProof/>
                <w:webHidden/>
              </w:rPr>
              <w:fldChar w:fldCharType="begin"/>
            </w:r>
            <w:r>
              <w:rPr>
                <w:noProof/>
                <w:webHidden/>
              </w:rPr>
              <w:instrText xml:space="preserve"> PAGEREF _Toc225331781 \h </w:instrText>
            </w:r>
            <w:r>
              <w:rPr>
                <w:noProof/>
                <w:webHidden/>
              </w:rPr>
            </w:r>
            <w:r>
              <w:rPr>
                <w:noProof/>
                <w:webHidden/>
              </w:rPr>
              <w:fldChar w:fldCharType="separate"/>
            </w:r>
            <w:r>
              <w:rPr>
                <w:noProof/>
                <w:webHidden/>
              </w:rPr>
              <w:t>13</w:t>
            </w:r>
            <w:r>
              <w:rPr>
                <w:noProof/>
                <w:webHidden/>
              </w:rPr>
              <w:fldChar w:fldCharType="end"/>
            </w:r>
          </w:hyperlink>
        </w:p>
        <w:p w14:paraId="240BF648" w14:textId="6689883F" w:rsidR="00D03039" w:rsidRDefault="00D03039">
          <w:pPr>
            <w:pStyle w:val="TOC1"/>
            <w:tabs>
              <w:tab w:val="left" w:pos="440"/>
              <w:tab w:val="right" w:leader="dot" w:pos="10194"/>
            </w:tabs>
            <w:rPr>
              <w:rFonts w:asciiTheme="minorHAnsi" w:eastAsiaTheme="minorEastAsia" w:hAnsiTheme="minorHAnsi" w:cstheme="minorBidi"/>
              <w:noProof/>
              <w:kern w:val="2"/>
              <w:sz w:val="24"/>
              <w:szCs w:val="24"/>
              <w:lang w:val="en-US"/>
              <w14:ligatures w14:val="standardContextual"/>
            </w:rPr>
          </w:pPr>
          <w:hyperlink w:anchor="_Toc225331782" w:history="1">
            <w:r w:rsidRPr="00BC3F03">
              <w:rPr>
                <w:rStyle w:val="Hyperlink"/>
                <w:rFonts w:cstheme="minorHAnsi"/>
                <w:b/>
                <w:bCs/>
                <w:caps/>
                <w:noProof/>
              </w:rPr>
              <w:t>7.</w:t>
            </w:r>
            <w:r>
              <w:rPr>
                <w:rFonts w:asciiTheme="minorHAnsi" w:eastAsiaTheme="minorEastAsia" w:hAnsiTheme="minorHAnsi" w:cstheme="minorBidi"/>
                <w:noProof/>
                <w:kern w:val="2"/>
                <w:sz w:val="24"/>
                <w:szCs w:val="24"/>
                <w:lang w:val="en-US"/>
                <w14:ligatures w14:val="standardContextual"/>
              </w:rPr>
              <w:tab/>
            </w:r>
            <w:r w:rsidRPr="00BC3F03">
              <w:rPr>
                <w:rStyle w:val="Hyperlink"/>
                <w:rFonts w:cstheme="minorHAnsi"/>
                <w:b/>
                <w:bCs/>
                <w:caps/>
                <w:noProof/>
              </w:rPr>
              <w:t>Age disaggregated data</w:t>
            </w:r>
            <w:r>
              <w:rPr>
                <w:noProof/>
                <w:webHidden/>
              </w:rPr>
              <w:tab/>
            </w:r>
            <w:r>
              <w:rPr>
                <w:noProof/>
                <w:webHidden/>
              </w:rPr>
              <w:fldChar w:fldCharType="begin"/>
            </w:r>
            <w:r>
              <w:rPr>
                <w:noProof/>
                <w:webHidden/>
              </w:rPr>
              <w:instrText xml:space="preserve"> PAGEREF _Toc225331782 \h </w:instrText>
            </w:r>
            <w:r>
              <w:rPr>
                <w:noProof/>
                <w:webHidden/>
              </w:rPr>
            </w:r>
            <w:r>
              <w:rPr>
                <w:noProof/>
                <w:webHidden/>
              </w:rPr>
              <w:fldChar w:fldCharType="separate"/>
            </w:r>
            <w:r>
              <w:rPr>
                <w:noProof/>
                <w:webHidden/>
              </w:rPr>
              <w:t>13</w:t>
            </w:r>
            <w:r>
              <w:rPr>
                <w:noProof/>
                <w:webHidden/>
              </w:rPr>
              <w:fldChar w:fldCharType="end"/>
            </w:r>
          </w:hyperlink>
        </w:p>
        <w:p w14:paraId="79F3DE54" w14:textId="4883EE7F" w:rsidR="00D03039" w:rsidRDefault="00D03039">
          <w:pPr>
            <w:pStyle w:val="TOC1"/>
            <w:tabs>
              <w:tab w:val="left" w:pos="440"/>
              <w:tab w:val="right" w:leader="dot" w:pos="10194"/>
            </w:tabs>
            <w:rPr>
              <w:rFonts w:asciiTheme="minorHAnsi" w:eastAsiaTheme="minorEastAsia" w:hAnsiTheme="minorHAnsi" w:cstheme="minorBidi"/>
              <w:noProof/>
              <w:kern w:val="2"/>
              <w:sz w:val="24"/>
              <w:szCs w:val="24"/>
              <w:lang w:val="en-US"/>
              <w14:ligatures w14:val="standardContextual"/>
            </w:rPr>
          </w:pPr>
          <w:hyperlink w:anchor="_Toc225331783" w:history="1">
            <w:r w:rsidRPr="00BC3F03">
              <w:rPr>
                <w:rStyle w:val="Hyperlink"/>
                <w:rFonts w:cstheme="minorHAnsi"/>
                <w:b/>
                <w:bCs/>
                <w:caps/>
                <w:noProof/>
              </w:rPr>
              <w:t>8.</w:t>
            </w:r>
            <w:r>
              <w:rPr>
                <w:rFonts w:asciiTheme="minorHAnsi" w:eastAsiaTheme="minorEastAsia" w:hAnsiTheme="minorHAnsi" w:cstheme="minorBidi"/>
                <w:noProof/>
                <w:kern w:val="2"/>
                <w:sz w:val="24"/>
                <w:szCs w:val="24"/>
                <w:lang w:val="en-US"/>
                <w14:ligatures w14:val="standardContextual"/>
              </w:rPr>
              <w:tab/>
            </w:r>
            <w:r w:rsidRPr="00BC3F03">
              <w:rPr>
                <w:rStyle w:val="Hyperlink"/>
                <w:rFonts w:cstheme="minorHAnsi"/>
                <w:b/>
                <w:bCs/>
                <w:caps/>
                <w:noProof/>
              </w:rPr>
              <w:t>Ethnicity and Indigeneity disaggregated data</w:t>
            </w:r>
            <w:r>
              <w:rPr>
                <w:noProof/>
                <w:webHidden/>
              </w:rPr>
              <w:tab/>
            </w:r>
            <w:r>
              <w:rPr>
                <w:noProof/>
                <w:webHidden/>
              </w:rPr>
              <w:fldChar w:fldCharType="begin"/>
            </w:r>
            <w:r>
              <w:rPr>
                <w:noProof/>
                <w:webHidden/>
              </w:rPr>
              <w:instrText xml:space="preserve"> PAGEREF _Toc225331783 \h </w:instrText>
            </w:r>
            <w:r>
              <w:rPr>
                <w:noProof/>
                <w:webHidden/>
              </w:rPr>
            </w:r>
            <w:r>
              <w:rPr>
                <w:noProof/>
                <w:webHidden/>
              </w:rPr>
              <w:fldChar w:fldCharType="separate"/>
            </w:r>
            <w:r>
              <w:rPr>
                <w:noProof/>
                <w:webHidden/>
              </w:rPr>
              <w:t>14</w:t>
            </w:r>
            <w:r>
              <w:rPr>
                <w:noProof/>
                <w:webHidden/>
              </w:rPr>
              <w:fldChar w:fldCharType="end"/>
            </w:r>
          </w:hyperlink>
        </w:p>
        <w:p w14:paraId="1BA522DF" w14:textId="18706F65" w:rsidR="00D03039" w:rsidRDefault="00D03039">
          <w:pPr>
            <w:pStyle w:val="TOC3"/>
            <w:tabs>
              <w:tab w:val="right" w:leader="dot" w:pos="10194"/>
            </w:tabs>
            <w:rPr>
              <w:rFonts w:asciiTheme="minorHAnsi" w:eastAsiaTheme="minorEastAsia" w:hAnsiTheme="minorHAnsi" w:cstheme="minorBidi"/>
              <w:noProof/>
              <w:kern w:val="2"/>
              <w:sz w:val="24"/>
              <w:szCs w:val="24"/>
              <w:lang w:val="en-US"/>
              <w14:ligatures w14:val="standardContextual"/>
            </w:rPr>
          </w:pPr>
          <w:hyperlink w:anchor="_Toc225331784" w:history="1">
            <w:r w:rsidRPr="00BC3F03">
              <w:rPr>
                <w:rStyle w:val="Hyperlink"/>
                <w:noProof/>
              </w:rPr>
              <w:t>Defining and classifying ethnicity and Indigeneity</w:t>
            </w:r>
            <w:r>
              <w:rPr>
                <w:noProof/>
                <w:webHidden/>
              </w:rPr>
              <w:tab/>
            </w:r>
            <w:r>
              <w:rPr>
                <w:noProof/>
                <w:webHidden/>
              </w:rPr>
              <w:fldChar w:fldCharType="begin"/>
            </w:r>
            <w:r>
              <w:rPr>
                <w:noProof/>
                <w:webHidden/>
              </w:rPr>
              <w:instrText xml:space="preserve"> PAGEREF _Toc225331784 \h </w:instrText>
            </w:r>
            <w:r>
              <w:rPr>
                <w:noProof/>
                <w:webHidden/>
              </w:rPr>
            </w:r>
            <w:r>
              <w:rPr>
                <w:noProof/>
                <w:webHidden/>
              </w:rPr>
              <w:fldChar w:fldCharType="separate"/>
            </w:r>
            <w:r>
              <w:rPr>
                <w:noProof/>
                <w:webHidden/>
              </w:rPr>
              <w:t>14</w:t>
            </w:r>
            <w:r>
              <w:rPr>
                <w:noProof/>
                <w:webHidden/>
              </w:rPr>
              <w:fldChar w:fldCharType="end"/>
            </w:r>
          </w:hyperlink>
        </w:p>
        <w:p w14:paraId="29377D49" w14:textId="187070D5" w:rsidR="00D03039" w:rsidRDefault="00D03039">
          <w:pPr>
            <w:pStyle w:val="TOC3"/>
            <w:tabs>
              <w:tab w:val="right" w:leader="dot" w:pos="10194"/>
            </w:tabs>
            <w:rPr>
              <w:rFonts w:asciiTheme="minorHAnsi" w:eastAsiaTheme="minorEastAsia" w:hAnsiTheme="minorHAnsi" w:cstheme="minorBidi"/>
              <w:noProof/>
              <w:kern w:val="2"/>
              <w:sz w:val="24"/>
              <w:szCs w:val="24"/>
              <w:lang w:val="en-US"/>
              <w14:ligatures w14:val="standardContextual"/>
            </w:rPr>
          </w:pPr>
          <w:hyperlink w:anchor="_Toc225331785" w:history="1">
            <w:r w:rsidRPr="00BC3F03">
              <w:rPr>
                <w:rStyle w:val="Hyperlink"/>
                <w:noProof/>
              </w:rPr>
              <w:t>Data collection processes and principles</w:t>
            </w:r>
            <w:r>
              <w:rPr>
                <w:noProof/>
                <w:webHidden/>
              </w:rPr>
              <w:tab/>
            </w:r>
            <w:r>
              <w:rPr>
                <w:noProof/>
                <w:webHidden/>
              </w:rPr>
              <w:fldChar w:fldCharType="begin"/>
            </w:r>
            <w:r>
              <w:rPr>
                <w:noProof/>
                <w:webHidden/>
              </w:rPr>
              <w:instrText xml:space="preserve"> PAGEREF _Toc225331785 \h </w:instrText>
            </w:r>
            <w:r>
              <w:rPr>
                <w:noProof/>
                <w:webHidden/>
              </w:rPr>
            </w:r>
            <w:r>
              <w:rPr>
                <w:noProof/>
                <w:webHidden/>
              </w:rPr>
              <w:fldChar w:fldCharType="separate"/>
            </w:r>
            <w:r>
              <w:rPr>
                <w:noProof/>
                <w:webHidden/>
              </w:rPr>
              <w:t>15</w:t>
            </w:r>
            <w:r>
              <w:rPr>
                <w:noProof/>
                <w:webHidden/>
              </w:rPr>
              <w:fldChar w:fldCharType="end"/>
            </w:r>
          </w:hyperlink>
        </w:p>
        <w:p w14:paraId="50CE1CCE" w14:textId="5D41F40E" w:rsidR="00D03039" w:rsidRDefault="00D03039">
          <w:pPr>
            <w:pStyle w:val="TOC3"/>
            <w:tabs>
              <w:tab w:val="right" w:leader="dot" w:pos="10194"/>
            </w:tabs>
            <w:rPr>
              <w:rFonts w:asciiTheme="minorHAnsi" w:eastAsiaTheme="minorEastAsia" w:hAnsiTheme="minorHAnsi" w:cstheme="minorBidi"/>
              <w:noProof/>
              <w:kern w:val="2"/>
              <w:sz w:val="24"/>
              <w:szCs w:val="24"/>
              <w:lang w:val="en-US"/>
              <w14:ligatures w14:val="standardContextual"/>
            </w:rPr>
          </w:pPr>
          <w:hyperlink w:anchor="_Toc225331786" w:history="1">
            <w:r w:rsidRPr="00BC3F03">
              <w:rPr>
                <w:rStyle w:val="Hyperlink"/>
                <w:noProof/>
              </w:rPr>
              <w:t>Comparability of data sets</w:t>
            </w:r>
            <w:r>
              <w:rPr>
                <w:noProof/>
                <w:webHidden/>
              </w:rPr>
              <w:tab/>
            </w:r>
            <w:r>
              <w:rPr>
                <w:noProof/>
                <w:webHidden/>
              </w:rPr>
              <w:fldChar w:fldCharType="begin"/>
            </w:r>
            <w:r>
              <w:rPr>
                <w:noProof/>
                <w:webHidden/>
              </w:rPr>
              <w:instrText xml:space="preserve"> PAGEREF _Toc225331786 \h </w:instrText>
            </w:r>
            <w:r>
              <w:rPr>
                <w:noProof/>
                <w:webHidden/>
              </w:rPr>
            </w:r>
            <w:r>
              <w:rPr>
                <w:noProof/>
                <w:webHidden/>
              </w:rPr>
              <w:fldChar w:fldCharType="separate"/>
            </w:r>
            <w:r>
              <w:rPr>
                <w:noProof/>
                <w:webHidden/>
              </w:rPr>
              <w:t>15</w:t>
            </w:r>
            <w:r>
              <w:rPr>
                <w:noProof/>
                <w:webHidden/>
              </w:rPr>
              <w:fldChar w:fldCharType="end"/>
            </w:r>
          </w:hyperlink>
        </w:p>
        <w:p w14:paraId="0E33E906" w14:textId="217065FE" w:rsidR="00D03039" w:rsidRDefault="00D03039">
          <w:pPr>
            <w:pStyle w:val="TOC1"/>
            <w:tabs>
              <w:tab w:val="left" w:pos="440"/>
              <w:tab w:val="right" w:leader="dot" w:pos="10194"/>
            </w:tabs>
            <w:rPr>
              <w:rFonts w:asciiTheme="minorHAnsi" w:eastAsiaTheme="minorEastAsia" w:hAnsiTheme="minorHAnsi" w:cstheme="minorBidi"/>
              <w:noProof/>
              <w:kern w:val="2"/>
              <w:sz w:val="24"/>
              <w:szCs w:val="24"/>
              <w:lang w:val="en-US"/>
              <w14:ligatures w14:val="standardContextual"/>
            </w:rPr>
          </w:pPr>
          <w:hyperlink w:anchor="_Toc225331787" w:history="1">
            <w:r w:rsidRPr="00BC3F03">
              <w:rPr>
                <w:rStyle w:val="Hyperlink"/>
                <w:rFonts w:cstheme="minorHAnsi"/>
                <w:b/>
                <w:bCs/>
                <w:caps/>
                <w:noProof/>
                <w:lang w:val="it-CH"/>
              </w:rPr>
              <w:t>9.</w:t>
            </w:r>
            <w:r>
              <w:rPr>
                <w:rFonts w:asciiTheme="minorHAnsi" w:eastAsiaTheme="minorEastAsia" w:hAnsiTheme="minorHAnsi" w:cstheme="minorBidi"/>
                <w:noProof/>
                <w:kern w:val="2"/>
                <w:sz w:val="24"/>
                <w:szCs w:val="24"/>
                <w:lang w:val="en-US"/>
                <w14:ligatures w14:val="standardContextual"/>
              </w:rPr>
              <w:tab/>
            </w:r>
            <w:r w:rsidRPr="00BC3F03">
              <w:rPr>
                <w:rStyle w:val="Hyperlink"/>
                <w:rFonts w:cstheme="minorHAnsi"/>
                <w:b/>
                <w:bCs/>
                <w:caps/>
                <w:noProof/>
                <w:lang w:val="it-CH"/>
              </w:rPr>
              <w:t>Other metrics for quantitative data disaggregation</w:t>
            </w:r>
            <w:r>
              <w:rPr>
                <w:noProof/>
                <w:webHidden/>
              </w:rPr>
              <w:tab/>
            </w:r>
            <w:r>
              <w:rPr>
                <w:noProof/>
                <w:webHidden/>
              </w:rPr>
              <w:fldChar w:fldCharType="begin"/>
            </w:r>
            <w:r>
              <w:rPr>
                <w:noProof/>
                <w:webHidden/>
              </w:rPr>
              <w:instrText xml:space="preserve"> PAGEREF _Toc225331787 \h </w:instrText>
            </w:r>
            <w:r>
              <w:rPr>
                <w:noProof/>
                <w:webHidden/>
              </w:rPr>
            </w:r>
            <w:r>
              <w:rPr>
                <w:noProof/>
                <w:webHidden/>
              </w:rPr>
              <w:fldChar w:fldCharType="separate"/>
            </w:r>
            <w:r>
              <w:rPr>
                <w:noProof/>
                <w:webHidden/>
              </w:rPr>
              <w:t>16</w:t>
            </w:r>
            <w:r>
              <w:rPr>
                <w:noProof/>
                <w:webHidden/>
              </w:rPr>
              <w:fldChar w:fldCharType="end"/>
            </w:r>
          </w:hyperlink>
        </w:p>
        <w:p w14:paraId="787F4B04" w14:textId="1C233E03" w:rsidR="00D03039" w:rsidRDefault="00D03039">
          <w:pPr>
            <w:pStyle w:val="TOC1"/>
            <w:tabs>
              <w:tab w:val="left" w:pos="720"/>
              <w:tab w:val="right" w:leader="dot" w:pos="10194"/>
            </w:tabs>
            <w:rPr>
              <w:rFonts w:asciiTheme="minorHAnsi" w:eastAsiaTheme="minorEastAsia" w:hAnsiTheme="minorHAnsi" w:cstheme="minorBidi"/>
              <w:noProof/>
              <w:kern w:val="2"/>
              <w:sz w:val="24"/>
              <w:szCs w:val="24"/>
              <w:lang w:val="en-US"/>
              <w14:ligatures w14:val="standardContextual"/>
            </w:rPr>
          </w:pPr>
          <w:hyperlink w:anchor="_Toc225331788" w:history="1">
            <w:r w:rsidRPr="00BC3F03">
              <w:rPr>
                <w:rStyle w:val="Hyperlink"/>
                <w:rFonts w:cstheme="minorHAnsi"/>
                <w:b/>
                <w:bCs/>
                <w:caps/>
                <w:noProof/>
                <w:lang w:val="it-CH"/>
              </w:rPr>
              <w:t>10.</w:t>
            </w:r>
            <w:r>
              <w:rPr>
                <w:rFonts w:asciiTheme="minorHAnsi" w:eastAsiaTheme="minorEastAsia" w:hAnsiTheme="minorHAnsi" w:cstheme="minorBidi"/>
                <w:noProof/>
                <w:kern w:val="2"/>
                <w:sz w:val="24"/>
                <w:szCs w:val="24"/>
                <w:lang w:val="en-US"/>
                <w14:ligatures w14:val="standardContextual"/>
              </w:rPr>
              <w:tab/>
            </w:r>
            <w:r w:rsidRPr="00BC3F03">
              <w:rPr>
                <w:rStyle w:val="Hyperlink"/>
                <w:rFonts w:cstheme="minorHAnsi"/>
                <w:b/>
                <w:bCs/>
                <w:caps/>
                <w:noProof/>
                <w:lang w:val="it-CH"/>
              </w:rPr>
              <w:t>ANNEXES</w:t>
            </w:r>
            <w:r>
              <w:rPr>
                <w:noProof/>
                <w:webHidden/>
              </w:rPr>
              <w:tab/>
            </w:r>
            <w:r>
              <w:rPr>
                <w:noProof/>
                <w:webHidden/>
              </w:rPr>
              <w:fldChar w:fldCharType="begin"/>
            </w:r>
            <w:r>
              <w:rPr>
                <w:noProof/>
                <w:webHidden/>
              </w:rPr>
              <w:instrText xml:space="preserve"> PAGEREF _Toc225331788 \h </w:instrText>
            </w:r>
            <w:r>
              <w:rPr>
                <w:noProof/>
                <w:webHidden/>
              </w:rPr>
            </w:r>
            <w:r>
              <w:rPr>
                <w:noProof/>
                <w:webHidden/>
              </w:rPr>
              <w:fldChar w:fldCharType="separate"/>
            </w:r>
            <w:r>
              <w:rPr>
                <w:noProof/>
                <w:webHidden/>
              </w:rPr>
              <w:t>17</w:t>
            </w:r>
            <w:r>
              <w:rPr>
                <w:noProof/>
                <w:webHidden/>
              </w:rPr>
              <w:fldChar w:fldCharType="end"/>
            </w:r>
          </w:hyperlink>
        </w:p>
        <w:p w14:paraId="466DCF5D" w14:textId="41CDFF09" w:rsidR="00D03039" w:rsidRDefault="00D03039">
          <w:pPr>
            <w:pStyle w:val="TOC3"/>
            <w:tabs>
              <w:tab w:val="right" w:leader="dot" w:pos="10194"/>
            </w:tabs>
            <w:rPr>
              <w:rFonts w:asciiTheme="minorHAnsi" w:eastAsiaTheme="minorEastAsia" w:hAnsiTheme="minorHAnsi" w:cstheme="minorBidi"/>
              <w:noProof/>
              <w:kern w:val="2"/>
              <w:sz w:val="24"/>
              <w:szCs w:val="24"/>
              <w:lang w:val="en-US"/>
              <w14:ligatures w14:val="standardContextual"/>
            </w:rPr>
          </w:pPr>
          <w:hyperlink w:anchor="_Toc225331789" w:history="1">
            <w:r w:rsidRPr="00BC3F03">
              <w:rPr>
                <w:rStyle w:val="Hyperlink"/>
                <w:noProof/>
              </w:rPr>
              <w:t>ANNEX A: Glossary of terms</w:t>
            </w:r>
            <w:r>
              <w:rPr>
                <w:noProof/>
                <w:webHidden/>
              </w:rPr>
              <w:tab/>
            </w:r>
            <w:r>
              <w:rPr>
                <w:noProof/>
                <w:webHidden/>
              </w:rPr>
              <w:fldChar w:fldCharType="begin"/>
            </w:r>
            <w:r>
              <w:rPr>
                <w:noProof/>
                <w:webHidden/>
              </w:rPr>
              <w:instrText xml:space="preserve"> PAGEREF _Toc225331789 \h </w:instrText>
            </w:r>
            <w:r>
              <w:rPr>
                <w:noProof/>
                <w:webHidden/>
              </w:rPr>
            </w:r>
            <w:r>
              <w:rPr>
                <w:noProof/>
                <w:webHidden/>
              </w:rPr>
              <w:fldChar w:fldCharType="separate"/>
            </w:r>
            <w:r>
              <w:rPr>
                <w:noProof/>
                <w:webHidden/>
              </w:rPr>
              <w:t>17</w:t>
            </w:r>
            <w:r>
              <w:rPr>
                <w:noProof/>
                <w:webHidden/>
              </w:rPr>
              <w:fldChar w:fldCharType="end"/>
            </w:r>
          </w:hyperlink>
        </w:p>
        <w:p w14:paraId="7DB906D0" w14:textId="0D417109" w:rsidR="00D03039" w:rsidRDefault="00D03039">
          <w:pPr>
            <w:pStyle w:val="TOC3"/>
            <w:tabs>
              <w:tab w:val="right" w:leader="dot" w:pos="10194"/>
            </w:tabs>
            <w:rPr>
              <w:rFonts w:asciiTheme="minorHAnsi" w:eastAsiaTheme="minorEastAsia" w:hAnsiTheme="minorHAnsi" w:cstheme="minorBidi"/>
              <w:noProof/>
              <w:kern w:val="2"/>
              <w:sz w:val="24"/>
              <w:szCs w:val="24"/>
              <w:lang w:val="en-US"/>
              <w14:ligatures w14:val="standardContextual"/>
            </w:rPr>
          </w:pPr>
          <w:hyperlink w:anchor="_Toc225331790" w:history="1">
            <w:r w:rsidRPr="00BC3F03">
              <w:rPr>
                <w:rStyle w:val="Hyperlink"/>
                <w:noProof/>
              </w:rPr>
              <w:t>ANNEX B: Additional resources</w:t>
            </w:r>
            <w:r>
              <w:rPr>
                <w:noProof/>
                <w:webHidden/>
              </w:rPr>
              <w:tab/>
            </w:r>
            <w:r>
              <w:rPr>
                <w:noProof/>
                <w:webHidden/>
              </w:rPr>
              <w:fldChar w:fldCharType="begin"/>
            </w:r>
            <w:r>
              <w:rPr>
                <w:noProof/>
                <w:webHidden/>
              </w:rPr>
              <w:instrText xml:space="preserve"> PAGEREF _Toc225331790 \h </w:instrText>
            </w:r>
            <w:r>
              <w:rPr>
                <w:noProof/>
                <w:webHidden/>
              </w:rPr>
            </w:r>
            <w:r>
              <w:rPr>
                <w:noProof/>
                <w:webHidden/>
              </w:rPr>
              <w:fldChar w:fldCharType="separate"/>
            </w:r>
            <w:r>
              <w:rPr>
                <w:noProof/>
                <w:webHidden/>
              </w:rPr>
              <w:t>21</w:t>
            </w:r>
            <w:r>
              <w:rPr>
                <w:noProof/>
                <w:webHidden/>
              </w:rPr>
              <w:fldChar w:fldCharType="end"/>
            </w:r>
          </w:hyperlink>
        </w:p>
        <w:p w14:paraId="377E6FFA" w14:textId="229A1AA6" w:rsidR="00D03039" w:rsidRDefault="00D03039">
          <w:r>
            <w:rPr>
              <w:b/>
              <w:bCs/>
              <w:noProof/>
            </w:rPr>
            <w:fldChar w:fldCharType="end"/>
          </w:r>
        </w:p>
      </w:sdtContent>
    </w:sdt>
    <w:p w14:paraId="7CA6C557" w14:textId="77777777" w:rsidR="00513C70" w:rsidRDefault="00513C70">
      <w:pPr>
        <w:spacing w:after="0" w:line="240" w:lineRule="auto"/>
        <w:rPr>
          <w:rFonts w:asciiTheme="minorHAnsi" w:eastAsiaTheme="majorEastAsia" w:hAnsiTheme="minorHAnsi" w:cstheme="minorHAnsi"/>
          <w:b/>
          <w:bCs/>
          <w:caps/>
          <w:color w:val="313E48"/>
          <w:sz w:val="32"/>
          <w:szCs w:val="32"/>
        </w:rPr>
      </w:pPr>
      <w:bookmarkStart w:id="4" w:name="_Toc225331765"/>
      <w:r>
        <w:rPr>
          <w:rFonts w:asciiTheme="minorHAnsi" w:hAnsiTheme="minorHAnsi" w:cstheme="minorHAnsi"/>
          <w:b/>
          <w:bCs/>
          <w:caps/>
          <w:color w:val="313E48"/>
        </w:rPr>
        <w:br w:type="page"/>
      </w:r>
    </w:p>
    <w:p w14:paraId="456CFF40" w14:textId="0009379A" w:rsidR="00F92E65" w:rsidRPr="00F92E65" w:rsidRDefault="00F92E65" w:rsidP="00D95F42">
      <w:pPr>
        <w:pStyle w:val="Heading1"/>
        <w:numPr>
          <w:ilvl w:val="0"/>
          <w:numId w:val="4"/>
        </w:numPr>
        <w:tabs>
          <w:tab w:val="num" w:pos="360"/>
        </w:tabs>
        <w:spacing w:before="200" w:after="40"/>
        <w:ind w:left="284" w:hanging="284"/>
        <w:rPr>
          <w:rFonts w:asciiTheme="minorHAnsi" w:hAnsiTheme="minorHAnsi" w:cstheme="minorHAnsi"/>
          <w:b/>
          <w:bCs/>
          <w:caps/>
          <w:color w:val="313E48"/>
        </w:rPr>
      </w:pPr>
      <w:r w:rsidRPr="00F92E65">
        <w:rPr>
          <w:rFonts w:asciiTheme="minorHAnsi" w:hAnsiTheme="minorHAnsi" w:cstheme="minorHAnsi"/>
          <w:b/>
          <w:bCs/>
          <w:caps/>
          <w:color w:val="313E48"/>
        </w:rPr>
        <w:lastRenderedPageBreak/>
        <w:t>What to consider at each stage of DFAT’s program management cycle</w:t>
      </w:r>
      <w:bookmarkEnd w:id="4"/>
    </w:p>
    <w:p w14:paraId="45B3EF35" w14:textId="77777777" w:rsidR="0066293C" w:rsidRDefault="00F92E65" w:rsidP="00F92E65">
      <w:pPr>
        <w:pStyle w:val="BodyCopy"/>
        <w:rPr>
          <w:rFonts w:asciiTheme="majorHAnsi" w:hAnsiTheme="majorHAnsi" w:cstheme="majorBidi"/>
        </w:rPr>
      </w:pPr>
      <w:r w:rsidRPr="00385C81">
        <w:t xml:space="preserve">Australia’s </w:t>
      </w:r>
      <w:hyperlink r:id="rId12" w:history="1">
        <w:r w:rsidRPr="00385C81">
          <w:rPr>
            <w:rStyle w:val="Hyperlink"/>
          </w:rPr>
          <w:t>International Gender Equality Strategy</w:t>
        </w:r>
      </w:hyperlink>
      <w:r>
        <w:t xml:space="preserve"> and</w:t>
      </w:r>
      <w:r w:rsidRPr="00385C81">
        <w:t xml:space="preserve"> </w:t>
      </w:r>
      <w:hyperlink r:id="rId13" w:history="1">
        <w:r>
          <w:rPr>
            <w:rStyle w:val="Hyperlink"/>
          </w:rPr>
          <w:t>International Disability Equity and Rights Strategy</w:t>
        </w:r>
      </w:hyperlink>
      <w:r w:rsidRPr="00385C81">
        <w:t xml:space="preserve"> outline Australia’s commitment to</w:t>
      </w:r>
      <w:r>
        <w:t xml:space="preserve"> strengthen evidence through</w:t>
      </w:r>
      <w:r w:rsidRPr="00385C81">
        <w:t xml:space="preserve"> </w:t>
      </w:r>
      <w:r>
        <w:t xml:space="preserve">high quality gender and disability data collection and analysis, and use of evidence base approaches to inform policies and programs. </w:t>
      </w:r>
      <w:r w:rsidRPr="7F5A23C0">
        <w:rPr>
          <w:rFonts w:asciiTheme="majorHAnsi" w:hAnsiTheme="majorHAnsi" w:cstheme="majorBidi"/>
        </w:rPr>
        <w:t xml:space="preserve">DFAT’s </w:t>
      </w:r>
      <w:hyperlink r:id="rId14">
        <w:r w:rsidRPr="7F5A23C0">
          <w:rPr>
            <w:rStyle w:val="Hyperlink"/>
            <w:rFonts w:asciiTheme="majorHAnsi" w:hAnsiTheme="majorHAnsi" w:cstheme="majorBidi"/>
          </w:rPr>
          <w:t>Gender Equality, Disability and Social Inclusion Analysis Good Practice Guide</w:t>
        </w:r>
      </w:hyperlink>
      <w:r w:rsidRPr="7F5A23C0">
        <w:rPr>
          <w:rFonts w:asciiTheme="majorHAnsi" w:hAnsiTheme="majorHAnsi" w:cstheme="majorBidi"/>
        </w:rPr>
        <w:t xml:space="preserve"> further underscores the Australian Government’s commitment to advancing GEDSI and the importance of disaggregated data.</w:t>
      </w:r>
      <w:r>
        <w:rPr>
          <w:rFonts w:asciiTheme="majorHAnsi" w:hAnsiTheme="majorHAnsi" w:cstheme="majorBidi"/>
        </w:rPr>
        <w:t xml:space="preserve"> </w:t>
      </w:r>
    </w:p>
    <w:p w14:paraId="6F47A2DB" w14:textId="0D59B651" w:rsidR="00F92E65" w:rsidRPr="00FE7B99" w:rsidRDefault="00F92E65" w:rsidP="00F92E65">
      <w:pPr>
        <w:pStyle w:val="BodyCopy"/>
        <w:rPr>
          <w:rFonts w:asciiTheme="majorHAnsi" w:hAnsiTheme="majorHAnsi" w:cstheme="majorBidi"/>
        </w:rPr>
      </w:pPr>
      <w:r w:rsidRPr="7F5A23C0">
        <w:rPr>
          <w:rFonts w:asciiTheme="majorHAnsi" w:hAnsiTheme="majorHAnsi" w:cstheme="majorBidi"/>
        </w:rPr>
        <w:t xml:space="preserve">Disaggregated data can and should guide the design, implementation and monitoring of health programs. </w:t>
      </w:r>
      <w:r w:rsidR="00601B41">
        <w:rPr>
          <w:rFonts w:asciiTheme="majorHAnsi" w:hAnsiTheme="majorHAnsi" w:cstheme="majorHAnsi"/>
          <w:noProof/>
          <w:szCs w:val="22"/>
        </w:rPr>
        <w:t>D</w:t>
      </w:r>
      <w:r w:rsidRPr="00EE31E2">
        <w:rPr>
          <w:rFonts w:asciiTheme="majorHAnsi" w:hAnsiTheme="majorHAnsi" w:cstheme="majorHAnsi"/>
          <w:noProof/>
          <w:szCs w:val="22"/>
        </w:rPr>
        <w:t xml:space="preserve">FAT’s </w:t>
      </w:r>
      <w:hyperlink r:id="rId15" w:history="1">
        <w:r w:rsidRPr="00EE31E2">
          <w:rPr>
            <w:rStyle w:val="Hyperlink"/>
            <w:rFonts w:asciiTheme="majorHAnsi" w:hAnsiTheme="majorHAnsi" w:cstheme="majorHAnsi"/>
            <w:szCs w:val="22"/>
          </w:rPr>
          <w:t>Design and Monitoring, Evaluation and Learning Standards</w:t>
        </w:r>
      </w:hyperlink>
      <w:r w:rsidRPr="00EE31E2">
        <w:rPr>
          <w:rStyle w:val="cf01"/>
          <w:rFonts w:asciiTheme="majorHAnsi" w:hAnsiTheme="majorHAnsi" w:cstheme="majorHAnsi"/>
          <w:sz w:val="22"/>
          <w:szCs w:val="22"/>
        </w:rPr>
        <w:t xml:space="preserve"> aim to improve </w:t>
      </w:r>
      <w:r w:rsidRPr="00EE31E2">
        <w:rPr>
          <w:rFonts w:asciiTheme="majorHAnsi" w:hAnsiTheme="majorHAnsi" w:cstheme="majorHAnsi"/>
          <w:noProof/>
          <w:szCs w:val="22"/>
        </w:rPr>
        <w:t>the quality and use of MEL products across the program management cycle</w:t>
      </w:r>
      <w:r w:rsidR="00601B41">
        <w:rPr>
          <w:rFonts w:asciiTheme="majorHAnsi" w:hAnsiTheme="majorHAnsi" w:cstheme="majorHAnsi"/>
          <w:noProof/>
          <w:szCs w:val="22"/>
        </w:rPr>
        <w:t>. C</w:t>
      </w:r>
      <w:r w:rsidRPr="00EE31E2">
        <w:rPr>
          <w:rFonts w:asciiTheme="majorHAnsi" w:hAnsiTheme="majorHAnsi" w:cstheme="majorHAnsi"/>
          <w:noProof/>
          <w:szCs w:val="22"/>
        </w:rPr>
        <w:t>ollecting, analysing and utilising disaggregated data requires specific considerations at each stage of the program management cycle</w:t>
      </w:r>
      <w:r w:rsidR="00601B41">
        <w:rPr>
          <w:rFonts w:asciiTheme="majorHAnsi" w:hAnsiTheme="majorHAnsi" w:cstheme="majorHAnsi"/>
          <w:noProof/>
          <w:szCs w:val="22"/>
        </w:rPr>
        <w:t>, as outlined below.</w:t>
      </w:r>
    </w:p>
    <w:p w14:paraId="2A3FA461" w14:textId="157B6EE2" w:rsidR="00F92E65" w:rsidRPr="00EE31E2" w:rsidRDefault="00F92E65" w:rsidP="00BB2C5D">
      <w:pPr>
        <w:pStyle w:val="H3-Heading3"/>
        <w:spacing w:before="0"/>
      </w:pPr>
      <w:bookmarkStart w:id="5" w:name="_Toc225331766"/>
      <w:r w:rsidRPr="00EE31E2">
        <w:t>Planning and design</w:t>
      </w:r>
      <w:bookmarkEnd w:id="5"/>
    </w:p>
    <w:p w14:paraId="6691D85B" w14:textId="43E14EF0" w:rsidR="00F92E65" w:rsidRPr="001B574D" w:rsidRDefault="00F92E65" w:rsidP="00D95F42">
      <w:pPr>
        <w:pStyle w:val="ListParagraph"/>
        <w:numPr>
          <w:ilvl w:val="0"/>
          <w:numId w:val="3"/>
        </w:numPr>
        <w:spacing w:before="60" w:after="60" w:line="240" w:lineRule="auto"/>
        <w:ind w:left="425" w:hanging="357"/>
        <w:rPr>
          <w:rFonts w:asciiTheme="majorHAnsi" w:hAnsiTheme="majorHAnsi" w:cstheme="majorBidi"/>
          <w:noProof/>
          <w:color w:val="313E48"/>
          <w:lang w:val="en-AU"/>
        </w:rPr>
      </w:pPr>
      <w:r w:rsidRPr="001B574D">
        <w:rPr>
          <w:rFonts w:asciiTheme="majorHAnsi" w:hAnsiTheme="majorHAnsi" w:cstheme="majorBidi"/>
          <w:noProof/>
          <w:color w:val="313E48"/>
          <w:lang w:val="en-AU"/>
        </w:rPr>
        <w:t>Conduct</w:t>
      </w:r>
      <w:r>
        <w:rPr>
          <w:rFonts w:asciiTheme="majorHAnsi" w:hAnsiTheme="majorHAnsi" w:cstheme="majorBidi"/>
          <w:noProof/>
          <w:color w:val="313E48"/>
          <w:lang w:val="en-AU"/>
        </w:rPr>
        <w:t xml:space="preserve"> and use</w:t>
      </w:r>
      <w:r w:rsidRPr="001B574D">
        <w:rPr>
          <w:rFonts w:asciiTheme="majorHAnsi" w:hAnsiTheme="majorHAnsi" w:cstheme="majorBidi"/>
          <w:noProof/>
          <w:color w:val="313E48"/>
          <w:lang w:val="en-AU"/>
        </w:rPr>
        <w:t xml:space="preserve"> GEDSI analysis which includes data disaggregated by sex, age</w:t>
      </w:r>
      <w:r w:rsidR="00B00B90">
        <w:rPr>
          <w:rFonts w:asciiTheme="majorHAnsi" w:hAnsiTheme="majorHAnsi" w:cstheme="majorBidi"/>
          <w:noProof/>
          <w:color w:val="313E48"/>
          <w:lang w:val="en-AU"/>
        </w:rPr>
        <w:t>,</w:t>
      </w:r>
      <w:r w:rsidRPr="001B574D">
        <w:rPr>
          <w:rFonts w:asciiTheme="majorHAnsi" w:hAnsiTheme="majorHAnsi" w:cstheme="majorBidi"/>
          <w:noProof/>
          <w:color w:val="313E48"/>
          <w:lang w:val="en-AU"/>
        </w:rPr>
        <w:t xml:space="preserve">disability </w:t>
      </w:r>
      <w:r w:rsidR="00B00B90">
        <w:rPr>
          <w:rFonts w:asciiTheme="majorHAnsi" w:hAnsiTheme="majorHAnsi" w:cstheme="majorBidi"/>
          <w:noProof/>
          <w:color w:val="313E48"/>
          <w:lang w:val="en-AU"/>
        </w:rPr>
        <w:t xml:space="preserve">and gender identity </w:t>
      </w:r>
      <w:r w:rsidRPr="001B574D">
        <w:rPr>
          <w:rFonts w:asciiTheme="majorHAnsi" w:hAnsiTheme="majorHAnsi" w:cstheme="majorBidi"/>
          <w:noProof/>
          <w:color w:val="313E48"/>
          <w:lang w:val="en-AU"/>
        </w:rPr>
        <w:t>, where safe</w:t>
      </w:r>
      <w:r w:rsidR="002C1A8D">
        <w:rPr>
          <w:rFonts w:asciiTheme="majorHAnsi" w:hAnsiTheme="majorHAnsi" w:cstheme="majorBidi"/>
          <w:noProof/>
          <w:color w:val="313E48"/>
          <w:lang w:val="en-AU"/>
        </w:rPr>
        <w:t xml:space="preserve"> enough</w:t>
      </w:r>
      <w:r w:rsidR="00C53EC6">
        <w:rPr>
          <w:rFonts w:asciiTheme="majorHAnsi" w:hAnsiTheme="majorHAnsi" w:cstheme="majorBidi"/>
          <w:noProof/>
          <w:color w:val="313E48"/>
          <w:lang w:val="en-AU"/>
        </w:rPr>
        <w:t xml:space="preserve"> to do so</w:t>
      </w:r>
      <w:r w:rsidR="00C53EC6">
        <w:rPr>
          <w:rStyle w:val="FootnoteReference"/>
          <w:rFonts w:asciiTheme="majorHAnsi" w:hAnsiTheme="majorHAnsi" w:cstheme="majorBidi"/>
          <w:noProof/>
          <w:color w:val="313E48"/>
          <w:lang w:val="en-AU"/>
        </w:rPr>
        <w:footnoteReference w:id="2"/>
      </w:r>
      <w:r w:rsidR="00601B41">
        <w:rPr>
          <w:rFonts w:asciiTheme="majorHAnsi" w:hAnsiTheme="majorHAnsi" w:cstheme="majorBidi"/>
          <w:noProof/>
          <w:color w:val="313E48"/>
          <w:lang w:val="en-AU"/>
        </w:rPr>
        <w:t>.</w:t>
      </w:r>
      <w:r w:rsidRPr="001B574D">
        <w:rPr>
          <w:rFonts w:asciiTheme="majorHAnsi" w:hAnsiTheme="majorHAnsi" w:cstheme="majorBidi"/>
          <w:noProof/>
          <w:color w:val="313E48"/>
          <w:lang w:val="en-AU"/>
        </w:rPr>
        <w:t xml:space="preserve"> Collecting and analysing disagreggated data of respondents can help</w:t>
      </w:r>
      <w:r>
        <w:rPr>
          <w:rFonts w:asciiTheme="majorHAnsi" w:hAnsiTheme="majorHAnsi" w:cstheme="majorBidi"/>
          <w:noProof/>
          <w:color w:val="313E48"/>
          <w:lang w:val="en-AU"/>
        </w:rPr>
        <w:t xml:space="preserve"> you</w:t>
      </w:r>
      <w:r w:rsidRPr="001B574D">
        <w:rPr>
          <w:rFonts w:asciiTheme="majorHAnsi" w:hAnsiTheme="majorHAnsi" w:cstheme="majorBidi"/>
          <w:noProof/>
          <w:color w:val="313E48"/>
          <w:lang w:val="en-AU"/>
        </w:rPr>
        <w:t xml:space="preserve"> to </w:t>
      </w:r>
      <w:r>
        <w:rPr>
          <w:rFonts w:asciiTheme="majorHAnsi" w:hAnsiTheme="majorHAnsi" w:cstheme="majorBidi"/>
          <w:noProof/>
          <w:color w:val="313E48"/>
          <w:lang w:val="en-AU"/>
        </w:rPr>
        <w:t>understand</w:t>
      </w:r>
      <w:r w:rsidRPr="001B574D">
        <w:rPr>
          <w:rFonts w:asciiTheme="majorHAnsi" w:hAnsiTheme="majorHAnsi" w:cstheme="majorBidi"/>
          <w:noProof/>
          <w:color w:val="313E48"/>
          <w:lang w:val="en-AU"/>
        </w:rPr>
        <w:t xml:space="preserve"> who has informed your analysis including their background and</w:t>
      </w:r>
      <w:r w:rsidR="009129D3">
        <w:rPr>
          <w:rFonts w:asciiTheme="majorHAnsi" w:hAnsiTheme="majorHAnsi" w:cstheme="majorBidi"/>
          <w:noProof/>
          <w:color w:val="313E48"/>
          <w:lang w:val="en-AU"/>
        </w:rPr>
        <w:t xml:space="preserve"> potential</w:t>
      </w:r>
      <w:r w:rsidRPr="001B574D">
        <w:rPr>
          <w:rFonts w:asciiTheme="majorHAnsi" w:hAnsiTheme="majorHAnsi" w:cstheme="majorBidi"/>
          <w:noProof/>
          <w:color w:val="313E48"/>
          <w:lang w:val="en-AU"/>
        </w:rPr>
        <w:t xml:space="preserve"> biases.</w:t>
      </w:r>
    </w:p>
    <w:p w14:paraId="042600F7" w14:textId="66F7D830" w:rsidR="00F92E65" w:rsidRPr="00EE31E2" w:rsidRDefault="00F92E65" w:rsidP="00D95F42">
      <w:pPr>
        <w:pStyle w:val="ListParagraph"/>
        <w:numPr>
          <w:ilvl w:val="0"/>
          <w:numId w:val="3"/>
        </w:numPr>
        <w:spacing w:before="60" w:after="60" w:line="240" w:lineRule="auto"/>
        <w:ind w:left="425" w:hanging="357"/>
        <w:rPr>
          <w:rFonts w:asciiTheme="majorHAnsi" w:hAnsiTheme="majorHAnsi" w:cstheme="majorBidi"/>
          <w:noProof/>
          <w:color w:val="313E48"/>
          <w:lang w:val="en-AU"/>
        </w:rPr>
      </w:pPr>
      <w:r w:rsidRPr="7F5A23C0">
        <w:rPr>
          <w:rFonts w:asciiTheme="majorHAnsi" w:hAnsiTheme="majorHAnsi" w:cstheme="majorBidi"/>
          <w:noProof/>
          <w:color w:val="313E48"/>
          <w:lang w:val="en-AU"/>
        </w:rPr>
        <w:t xml:space="preserve">Identify what dimensions (e.g., sex, gender, disability and/ or age etc.) you will collect data on </w:t>
      </w:r>
      <w:r w:rsidR="005F167D">
        <w:rPr>
          <w:rFonts w:asciiTheme="majorHAnsi" w:hAnsiTheme="majorHAnsi" w:cstheme="majorBidi"/>
          <w:noProof/>
          <w:color w:val="313E48"/>
          <w:lang w:val="en-AU"/>
        </w:rPr>
        <w:t xml:space="preserve">in your program </w:t>
      </w:r>
      <w:r w:rsidRPr="7F5A23C0">
        <w:rPr>
          <w:rFonts w:asciiTheme="majorHAnsi" w:hAnsiTheme="majorHAnsi" w:cstheme="majorBidi"/>
          <w:noProof/>
          <w:color w:val="313E48"/>
          <w:lang w:val="en-AU"/>
        </w:rPr>
        <w:t>to help demonstrate progress (e.g., quality, reach and/ or impact), accounting for ‘do no harm’ considerations,</w:t>
      </w:r>
      <w:r w:rsidR="00052C66">
        <w:rPr>
          <w:rFonts w:asciiTheme="majorHAnsi" w:hAnsiTheme="majorHAnsi" w:cstheme="majorBidi"/>
          <w:noProof/>
          <w:color w:val="313E48"/>
          <w:lang w:val="en-AU"/>
        </w:rPr>
        <w:t xml:space="preserve"> and </w:t>
      </w:r>
      <w:r w:rsidRPr="7F5A23C0">
        <w:rPr>
          <w:rFonts w:asciiTheme="majorHAnsi" w:hAnsiTheme="majorHAnsi" w:cstheme="majorBidi"/>
          <w:noProof/>
          <w:color w:val="313E48"/>
          <w:lang w:val="en-AU"/>
        </w:rPr>
        <w:t xml:space="preserve">local data collection and protection laws where applicable. </w:t>
      </w:r>
      <w:r w:rsidR="00601B41">
        <w:rPr>
          <w:rFonts w:asciiTheme="majorHAnsi" w:hAnsiTheme="majorHAnsi" w:cstheme="majorBidi"/>
          <w:noProof/>
          <w:color w:val="313E48"/>
          <w:lang w:val="en-AU"/>
        </w:rPr>
        <w:t>Note, reporting of data disagreggated by sex is a requirement of DFAT programs</w:t>
      </w:r>
      <w:r w:rsidR="002A2775">
        <w:rPr>
          <w:rFonts w:asciiTheme="majorHAnsi" w:hAnsiTheme="majorHAnsi" w:cstheme="majorBidi"/>
          <w:noProof/>
          <w:color w:val="313E48"/>
          <w:lang w:val="en-AU"/>
        </w:rPr>
        <w:t xml:space="preserve">. Reporting of data disagreggated by disability is encouraged and may be a requirment for some investments (see </w:t>
      </w:r>
      <w:hyperlink r:id="rId16" w:history="1">
        <w:r w:rsidR="002A2775" w:rsidRPr="002A2775">
          <w:rPr>
            <w:rStyle w:val="Hyperlink"/>
            <w:rFonts w:asciiTheme="majorHAnsi" w:hAnsiTheme="majorHAnsi" w:cstheme="majorBidi"/>
            <w:noProof/>
            <w:lang w:val="en-AU"/>
          </w:rPr>
          <w:t>Disability equity and rights in Australia’s international development program - Good practice note</w:t>
        </w:r>
      </w:hyperlink>
      <w:r w:rsidR="002A2775">
        <w:rPr>
          <w:rFonts w:asciiTheme="majorHAnsi" w:hAnsiTheme="majorHAnsi" w:cstheme="majorBidi"/>
          <w:noProof/>
          <w:color w:val="313E48"/>
          <w:lang w:val="en-AU"/>
        </w:rPr>
        <w:t>).</w:t>
      </w:r>
    </w:p>
    <w:p w14:paraId="2D523BDC" w14:textId="12ECECA6" w:rsidR="00F92E65" w:rsidRPr="00601B41" w:rsidRDefault="00F92E65" w:rsidP="00D95F42">
      <w:pPr>
        <w:pStyle w:val="ListParagraph"/>
        <w:numPr>
          <w:ilvl w:val="0"/>
          <w:numId w:val="3"/>
        </w:numPr>
        <w:spacing w:before="60" w:after="60" w:line="240" w:lineRule="auto"/>
        <w:ind w:left="425" w:hanging="357"/>
        <w:rPr>
          <w:rFonts w:asciiTheme="majorHAnsi" w:hAnsiTheme="majorHAnsi" w:cstheme="majorHAnsi"/>
          <w:noProof/>
          <w:color w:val="313E48"/>
          <w:lang w:val="en-AU"/>
        </w:rPr>
      </w:pPr>
      <w:r w:rsidRPr="00EE31E2">
        <w:rPr>
          <w:rFonts w:asciiTheme="majorHAnsi" w:hAnsiTheme="majorHAnsi" w:cstheme="majorHAnsi"/>
          <w:noProof/>
          <w:color w:val="313E48"/>
          <w:lang w:val="en-AU"/>
        </w:rPr>
        <w:t>Ensure MEL plan</w:t>
      </w:r>
      <w:r w:rsidR="005D7927">
        <w:rPr>
          <w:rFonts w:asciiTheme="majorHAnsi" w:hAnsiTheme="majorHAnsi" w:cstheme="majorHAnsi"/>
          <w:noProof/>
          <w:color w:val="313E48"/>
          <w:lang w:val="en-AU"/>
        </w:rPr>
        <w:t xml:space="preserve">s </w:t>
      </w:r>
      <w:r w:rsidR="00601B41">
        <w:rPr>
          <w:rFonts w:asciiTheme="majorHAnsi" w:hAnsiTheme="majorHAnsi" w:cstheme="majorHAnsi"/>
          <w:noProof/>
          <w:color w:val="313E48"/>
          <w:lang w:val="en-AU"/>
        </w:rPr>
        <w:t>and framework</w:t>
      </w:r>
      <w:r w:rsidR="005D7927">
        <w:rPr>
          <w:rFonts w:asciiTheme="majorHAnsi" w:hAnsiTheme="majorHAnsi" w:cstheme="majorHAnsi"/>
          <w:noProof/>
          <w:color w:val="313E48"/>
          <w:lang w:val="en-AU"/>
        </w:rPr>
        <w:t>s</w:t>
      </w:r>
      <w:r w:rsidRPr="00EE31E2">
        <w:rPr>
          <w:rFonts w:asciiTheme="majorHAnsi" w:hAnsiTheme="majorHAnsi" w:cstheme="majorHAnsi"/>
          <w:noProof/>
          <w:color w:val="313E48"/>
          <w:lang w:val="en-AU"/>
        </w:rPr>
        <w:t xml:space="preserve"> fully incorporate </w:t>
      </w:r>
      <w:r w:rsidR="00601B41">
        <w:rPr>
          <w:rFonts w:asciiTheme="majorHAnsi" w:hAnsiTheme="majorHAnsi" w:cstheme="majorHAnsi"/>
          <w:noProof/>
          <w:color w:val="313E48"/>
          <w:lang w:val="en-AU"/>
        </w:rPr>
        <w:t xml:space="preserve">the </w:t>
      </w:r>
      <w:r w:rsidRPr="00EE31E2">
        <w:rPr>
          <w:rFonts w:asciiTheme="majorHAnsi" w:hAnsiTheme="majorHAnsi" w:cstheme="majorHAnsi"/>
          <w:noProof/>
          <w:color w:val="313E48"/>
          <w:lang w:val="en-AU"/>
        </w:rPr>
        <w:t xml:space="preserve">collection and utilisation of disaggregated data, using complementary qualitative data to explore the reasons for disparities in disaggregated data. In contexts where health programs are reliant upon limited government data systems or access to data </w:t>
      </w:r>
      <w:r>
        <w:rPr>
          <w:rFonts w:asciiTheme="majorHAnsi" w:hAnsiTheme="majorHAnsi" w:cstheme="majorHAnsi"/>
          <w:noProof/>
          <w:color w:val="313E48"/>
          <w:lang w:val="en-AU"/>
        </w:rPr>
        <w:t>are</w:t>
      </w:r>
      <w:r w:rsidRPr="00EE31E2">
        <w:rPr>
          <w:rFonts w:asciiTheme="majorHAnsi" w:hAnsiTheme="majorHAnsi" w:cstheme="majorHAnsi"/>
          <w:noProof/>
          <w:color w:val="313E48"/>
          <w:lang w:val="en-AU"/>
        </w:rPr>
        <w:t xml:space="preserve"> limited, qualitative data can be of considerable importance. </w:t>
      </w:r>
      <w:r w:rsidRPr="00601B41">
        <w:rPr>
          <w:rFonts w:asciiTheme="majorHAnsi" w:hAnsiTheme="majorHAnsi" w:cstheme="majorHAnsi"/>
          <w:noProof/>
          <w:color w:val="313E48"/>
          <w:lang w:val="en-AU"/>
        </w:rPr>
        <w:t>DFAT’s</w:t>
      </w:r>
      <w:r w:rsidRPr="00601B41">
        <w:rPr>
          <w:rFonts w:asciiTheme="majorHAnsi" w:hAnsiTheme="majorHAnsi" w:cstheme="majorHAnsi"/>
          <w:lang w:val="en-AU"/>
        </w:rPr>
        <w:t xml:space="preserve"> </w:t>
      </w:r>
      <w:hyperlink r:id="rId17" w:history="1">
        <w:r w:rsidRPr="00601B41">
          <w:rPr>
            <w:rStyle w:val="Hyperlink"/>
            <w:rFonts w:asciiTheme="majorHAnsi" w:hAnsiTheme="majorHAnsi" w:cstheme="majorHAnsi"/>
            <w:lang w:val="en-AU"/>
          </w:rPr>
          <w:t>Integrating GEDSI into MEL processes within DFAT Health Programs Guidance Note</w:t>
        </w:r>
      </w:hyperlink>
      <w:r w:rsidRPr="00601B41">
        <w:rPr>
          <w:rFonts w:asciiTheme="majorHAnsi" w:hAnsiTheme="majorHAnsi" w:cstheme="majorHAnsi"/>
          <w:lang w:val="en-AU"/>
        </w:rPr>
        <w:t xml:space="preserve"> </w:t>
      </w:r>
      <w:r w:rsidRPr="00601B41">
        <w:rPr>
          <w:rFonts w:asciiTheme="majorHAnsi" w:hAnsiTheme="majorHAnsi" w:cstheme="majorHAnsi"/>
          <w:noProof/>
          <w:color w:val="313E48"/>
          <w:lang w:val="en-AU"/>
        </w:rPr>
        <w:t xml:space="preserve">outlines </w:t>
      </w:r>
      <w:r w:rsidR="005D7927">
        <w:rPr>
          <w:rFonts w:asciiTheme="majorHAnsi" w:hAnsiTheme="majorHAnsi" w:cstheme="majorHAnsi"/>
          <w:noProof/>
          <w:color w:val="313E48"/>
          <w:lang w:val="en-AU"/>
        </w:rPr>
        <w:t>ways</w:t>
      </w:r>
      <w:r w:rsidRPr="00601B41">
        <w:rPr>
          <w:rFonts w:asciiTheme="majorHAnsi" w:hAnsiTheme="majorHAnsi" w:cstheme="majorHAnsi"/>
          <w:noProof/>
          <w:color w:val="313E48"/>
          <w:lang w:val="en-AU"/>
        </w:rPr>
        <w:t xml:space="preserve"> to integrate GEDSI into design, monitoring, evaluation, and learning processes and frameworks in health programs</w:t>
      </w:r>
      <w:r w:rsidR="00901A9D" w:rsidRPr="00601B41">
        <w:rPr>
          <w:rFonts w:asciiTheme="majorHAnsi" w:hAnsiTheme="majorHAnsi" w:cstheme="majorHAnsi"/>
          <w:noProof/>
          <w:color w:val="313E48"/>
          <w:lang w:val="en-AU"/>
        </w:rPr>
        <w:t xml:space="preserve">. </w:t>
      </w:r>
    </w:p>
    <w:p w14:paraId="2FC2F8BF" w14:textId="6CC6E4FF" w:rsidR="002A2775" w:rsidRPr="002A2775" w:rsidRDefault="00F92E65" w:rsidP="002A2775">
      <w:pPr>
        <w:pStyle w:val="ListParagraph"/>
        <w:numPr>
          <w:ilvl w:val="0"/>
          <w:numId w:val="3"/>
        </w:numPr>
        <w:spacing w:before="60" w:after="0" w:line="240" w:lineRule="auto"/>
        <w:ind w:left="425" w:hanging="357"/>
        <w:contextualSpacing w:val="0"/>
        <w:rPr>
          <w:rFonts w:asciiTheme="majorHAnsi" w:hAnsiTheme="majorHAnsi" w:cstheme="majorHAnsi"/>
        </w:rPr>
      </w:pPr>
      <w:r w:rsidRPr="00EE31E2">
        <w:rPr>
          <w:rFonts w:asciiTheme="majorHAnsi" w:hAnsiTheme="majorHAnsi" w:cstheme="majorHAnsi"/>
          <w:noProof/>
          <w:color w:val="313E48"/>
          <w:lang w:val="en-AU"/>
        </w:rPr>
        <w:t>Select reliable and statistically sound sources of disaggregated data. For all data sources, it is important to remember that: disaggregated data may be available in the original source material or in the original data set</w:t>
      </w:r>
      <w:r>
        <w:rPr>
          <w:rFonts w:asciiTheme="majorHAnsi" w:hAnsiTheme="majorHAnsi" w:cstheme="majorHAnsi"/>
          <w:noProof/>
          <w:color w:val="313E48"/>
          <w:lang w:val="en-AU"/>
        </w:rPr>
        <w:t>, but unpublished</w:t>
      </w:r>
      <w:r w:rsidRPr="00EE31E2">
        <w:rPr>
          <w:rFonts w:asciiTheme="majorHAnsi" w:hAnsiTheme="majorHAnsi" w:cstheme="majorHAnsi"/>
          <w:noProof/>
          <w:color w:val="313E48"/>
          <w:lang w:val="en-AU"/>
        </w:rPr>
        <w:t xml:space="preserve">; </w:t>
      </w:r>
      <w:r>
        <w:rPr>
          <w:rFonts w:asciiTheme="majorHAnsi" w:hAnsiTheme="majorHAnsi" w:cstheme="majorHAnsi"/>
          <w:noProof/>
          <w:color w:val="313E48"/>
          <w:lang w:val="en-AU"/>
        </w:rPr>
        <w:t xml:space="preserve">and </w:t>
      </w:r>
      <w:r w:rsidRPr="00EE31E2">
        <w:rPr>
          <w:rFonts w:asciiTheme="majorHAnsi" w:hAnsiTheme="majorHAnsi" w:cstheme="majorHAnsi"/>
          <w:noProof/>
          <w:color w:val="313E48"/>
          <w:lang w:val="en-AU"/>
        </w:rPr>
        <w:t>data may not be comparable across data sources</w:t>
      </w:r>
      <w:r>
        <w:rPr>
          <w:rFonts w:asciiTheme="majorHAnsi" w:hAnsiTheme="majorHAnsi" w:cstheme="majorHAnsi"/>
          <w:noProof/>
          <w:color w:val="313E48"/>
          <w:lang w:val="en-AU"/>
        </w:rPr>
        <w:t>.</w:t>
      </w:r>
    </w:p>
    <w:p w14:paraId="5E9999B5" w14:textId="36E21C98" w:rsidR="00DC3E43" w:rsidRPr="002A2775" w:rsidRDefault="001F1383" w:rsidP="002A2775">
      <w:pPr>
        <w:pStyle w:val="ListParagraph"/>
        <w:numPr>
          <w:ilvl w:val="0"/>
          <w:numId w:val="3"/>
        </w:numPr>
        <w:spacing w:line="240" w:lineRule="auto"/>
        <w:ind w:left="425" w:hanging="357"/>
        <w:contextualSpacing w:val="0"/>
        <w:rPr>
          <w:rFonts w:asciiTheme="majorHAnsi" w:hAnsiTheme="majorHAnsi" w:cstheme="majorHAnsi"/>
        </w:rPr>
      </w:pPr>
      <w:r w:rsidRPr="002A2775">
        <w:rPr>
          <w:rFonts w:asciiTheme="majorHAnsi" w:hAnsiTheme="majorHAnsi" w:cstheme="majorHAnsi"/>
          <w:noProof/>
          <w:color w:val="313E48"/>
        </w:rPr>
        <w:t xml:space="preserve">Plan and budget for </w:t>
      </w:r>
      <w:r w:rsidR="003E69E8" w:rsidRPr="002A2775">
        <w:rPr>
          <w:rFonts w:asciiTheme="majorHAnsi" w:hAnsiTheme="majorHAnsi" w:cstheme="majorHAnsi"/>
          <w:noProof/>
          <w:color w:val="313E48"/>
        </w:rPr>
        <w:t>accessibility</w:t>
      </w:r>
      <w:r w:rsidR="00F109E3" w:rsidRPr="002A2775">
        <w:rPr>
          <w:rFonts w:asciiTheme="majorHAnsi" w:hAnsiTheme="majorHAnsi" w:cstheme="majorHAnsi"/>
          <w:noProof/>
          <w:color w:val="313E48"/>
        </w:rPr>
        <w:t xml:space="preserve"> of data </w:t>
      </w:r>
      <w:r w:rsidR="003B1F21" w:rsidRPr="002A2775">
        <w:rPr>
          <w:rFonts w:asciiTheme="majorHAnsi" w:hAnsiTheme="majorHAnsi" w:cstheme="majorHAnsi"/>
          <w:noProof/>
          <w:color w:val="313E48"/>
        </w:rPr>
        <w:t>processes and the provision of</w:t>
      </w:r>
      <w:r w:rsidR="003E69E8" w:rsidRPr="002A2775">
        <w:rPr>
          <w:rFonts w:asciiTheme="majorHAnsi" w:hAnsiTheme="majorHAnsi" w:cstheme="majorHAnsi"/>
          <w:noProof/>
          <w:color w:val="313E48"/>
        </w:rPr>
        <w:t xml:space="preserve"> </w:t>
      </w:r>
      <w:r w:rsidRPr="002A2775">
        <w:rPr>
          <w:rFonts w:asciiTheme="majorHAnsi" w:hAnsiTheme="majorHAnsi" w:cstheme="majorHAnsi"/>
          <w:noProof/>
          <w:color w:val="313E48"/>
        </w:rPr>
        <w:t>reasonab</w:t>
      </w:r>
      <w:r w:rsidR="00714556" w:rsidRPr="002A2775">
        <w:rPr>
          <w:rFonts w:asciiTheme="majorHAnsi" w:hAnsiTheme="majorHAnsi" w:cstheme="majorHAnsi"/>
          <w:noProof/>
          <w:color w:val="313E48"/>
        </w:rPr>
        <w:t>l</w:t>
      </w:r>
      <w:r w:rsidRPr="002A2775">
        <w:rPr>
          <w:rFonts w:asciiTheme="majorHAnsi" w:hAnsiTheme="majorHAnsi" w:cstheme="majorHAnsi"/>
          <w:noProof/>
          <w:color w:val="313E48"/>
        </w:rPr>
        <w:t>e accommodations</w:t>
      </w:r>
      <w:r w:rsidR="003B1F21" w:rsidRPr="002A2775">
        <w:rPr>
          <w:rFonts w:asciiTheme="majorHAnsi" w:hAnsiTheme="majorHAnsi" w:cstheme="majorHAnsi"/>
          <w:noProof/>
          <w:color w:val="313E48"/>
        </w:rPr>
        <w:t xml:space="preserve">. </w:t>
      </w:r>
      <w:r w:rsidR="00C17A7C" w:rsidRPr="002A2775">
        <w:rPr>
          <w:rFonts w:asciiTheme="majorHAnsi" w:hAnsiTheme="majorHAnsi" w:cstheme="majorHAnsi"/>
          <w:noProof/>
          <w:color w:val="313E48"/>
        </w:rPr>
        <w:t>Reasonable accommodations</w:t>
      </w:r>
      <w:r w:rsidR="003B1F21" w:rsidRPr="002A2775">
        <w:rPr>
          <w:rFonts w:asciiTheme="majorHAnsi" w:hAnsiTheme="majorHAnsi" w:cstheme="majorHAnsi"/>
          <w:noProof/>
          <w:color w:val="313E48"/>
        </w:rPr>
        <w:t xml:space="preserve"> </w:t>
      </w:r>
      <w:r w:rsidR="00C17A7C" w:rsidRPr="002A2775">
        <w:rPr>
          <w:rFonts w:asciiTheme="majorHAnsi" w:hAnsiTheme="majorHAnsi" w:cstheme="majorHAnsi"/>
          <w:noProof/>
          <w:color w:val="313E48"/>
        </w:rPr>
        <w:t>involve</w:t>
      </w:r>
      <w:r w:rsidR="003E69E8" w:rsidRPr="002A2775">
        <w:rPr>
          <w:rFonts w:asciiTheme="majorHAnsi" w:hAnsiTheme="majorHAnsi" w:cstheme="majorHAnsi"/>
          <w:noProof/>
          <w:color w:val="313E48"/>
        </w:rPr>
        <w:t xml:space="preserve"> </w:t>
      </w:r>
      <w:r w:rsidR="004919B5" w:rsidRPr="002A2775">
        <w:rPr>
          <w:rFonts w:asciiTheme="majorHAnsi" w:hAnsiTheme="majorHAnsi" w:cstheme="majorHAnsi"/>
          <w:noProof/>
          <w:color w:val="313E48"/>
        </w:rPr>
        <w:t>provid</w:t>
      </w:r>
      <w:r w:rsidR="00B92624" w:rsidRPr="002A2775">
        <w:rPr>
          <w:rFonts w:asciiTheme="majorHAnsi" w:hAnsiTheme="majorHAnsi" w:cstheme="majorHAnsi"/>
          <w:noProof/>
          <w:color w:val="313E48"/>
        </w:rPr>
        <w:t>ing</w:t>
      </w:r>
      <w:r w:rsidR="003B1F21" w:rsidRPr="002A2775">
        <w:rPr>
          <w:rFonts w:asciiTheme="majorHAnsi" w:hAnsiTheme="majorHAnsi" w:cstheme="majorHAnsi"/>
          <w:noProof/>
          <w:color w:val="313E48"/>
        </w:rPr>
        <w:t xml:space="preserve"> </w:t>
      </w:r>
      <w:r w:rsidR="003E69E8" w:rsidRPr="002A2775">
        <w:rPr>
          <w:rFonts w:asciiTheme="majorHAnsi" w:hAnsiTheme="majorHAnsi" w:cstheme="majorHAnsi"/>
          <w:noProof/>
          <w:color w:val="313E48"/>
        </w:rPr>
        <w:t xml:space="preserve">support, modifications, and/or adjustments </w:t>
      </w:r>
      <w:r w:rsidR="003B1F21" w:rsidRPr="002A2775">
        <w:rPr>
          <w:rFonts w:asciiTheme="majorHAnsi" w:hAnsiTheme="majorHAnsi" w:cstheme="majorHAnsi"/>
          <w:noProof/>
          <w:color w:val="313E48"/>
        </w:rPr>
        <w:t>to</w:t>
      </w:r>
      <w:r w:rsidR="003E69E8" w:rsidRPr="002A2775">
        <w:rPr>
          <w:rFonts w:asciiTheme="majorHAnsi" w:hAnsiTheme="majorHAnsi" w:cstheme="majorHAnsi"/>
          <w:noProof/>
          <w:color w:val="313E48"/>
        </w:rPr>
        <w:t xml:space="preserve"> meet individual needs </w:t>
      </w:r>
      <w:r w:rsidR="003B1F21" w:rsidRPr="002A2775">
        <w:rPr>
          <w:rFonts w:asciiTheme="majorHAnsi" w:hAnsiTheme="majorHAnsi" w:cstheme="majorHAnsi"/>
          <w:noProof/>
          <w:color w:val="313E48"/>
        </w:rPr>
        <w:t>and</w:t>
      </w:r>
      <w:r w:rsidR="003E69E8" w:rsidRPr="002A2775">
        <w:rPr>
          <w:rFonts w:asciiTheme="majorHAnsi" w:hAnsiTheme="majorHAnsi" w:cstheme="majorHAnsi"/>
          <w:noProof/>
          <w:color w:val="313E48"/>
        </w:rPr>
        <w:t xml:space="preserve"> </w:t>
      </w:r>
      <w:r w:rsidR="00B92624" w:rsidRPr="002A2775">
        <w:rPr>
          <w:rFonts w:asciiTheme="majorHAnsi" w:hAnsiTheme="majorHAnsi" w:cstheme="majorHAnsi"/>
          <w:noProof/>
          <w:color w:val="313E48"/>
        </w:rPr>
        <w:t xml:space="preserve">is necessary to </w:t>
      </w:r>
      <w:r w:rsidR="003E69E8" w:rsidRPr="002A2775">
        <w:rPr>
          <w:rFonts w:asciiTheme="majorHAnsi" w:hAnsiTheme="majorHAnsi" w:cstheme="majorHAnsi"/>
          <w:noProof/>
          <w:color w:val="313E48"/>
        </w:rPr>
        <w:t xml:space="preserve">enable </w:t>
      </w:r>
      <w:r w:rsidR="003B1F21" w:rsidRPr="002A2775">
        <w:rPr>
          <w:rFonts w:asciiTheme="majorHAnsi" w:hAnsiTheme="majorHAnsi" w:cstheme="majorHAnsi"/>
          <w:noProof/>
          <w:color w:val="313E48"/>
        </w:rPr>
        <w:t>full and equal</w:t>
      </w:r>
      <w:r w:rsidR="003E69E8" w:rsidRPr="002A2775">
        <w:rPr>
          <w:rFonts w:asciiTheme="majorHAnsi" w:hAnsiTheme="majorHAnsi" w:cstheme="majorHAnsi"/>
          <w:noProof/>
          <w:color w:val="313E48"/>
        </w:rPr>
        <w:t xml:space="preserve"> particip</w:t>
      </w:r>
      <w:r w:rsidR="003B1F21" w:rsidRPr="002A2775">
        <w:rPr>
          <w:rFonts w:asciiTheme="majorHAnsi" w:hAnsiTheme="majorHAnsi" w:cstheme="majorHAnsi"/>
          <w:noProof/>
          <w:color w:val="313E48"/>
        </w:rPr>
        <w:t xml:space="preserve">ation. </w:t>
      </w:r>
      <w:r w:rsidR="006B0E24" w:rsidRPr="002A2775">
        <w:rPr>
          <w:rFonts w:asciiTheme="majorHAnsi" w:hAnsiTheme="majorHAnsi" w:cstheme="majorHAnsi"/>
          <w:noProof/>
          <w:color w:val="313E48"/>
        </w:rPr>
        <w:t xml:space="preserve">DFAT’s </w:t>
      </w:r>
      <w:hyperlink r:id="rId18" w:history="1">
        <w:r w:rsidR="006B0E24" w:rsidRPr="002A2775">
          <w:rPr>
            <w:rStyle w:val="Hyperlink"/>
            <w:rFonts w:asciiTheme="majorHAnsi" w:hAnsiTheme="majorHAnsi" w:cstheme="majorHAnsi"/>
            <w:noProof/>
            <w:lang w:val="en-AU"/>
          </w:rPr>
          <w:t>Reasonable Accommodation in Development Programs Good Practice Note</w:t>
        </w:r>
      </w:hyperlink>
      <w:r w:rsidR="006B0E24" w:rsidRPr="002A2775">
        <w:rPr>
          <w:rFonts w:asciiTheme="majorHAnsi" w:hAnsiTheme="majorHAnsi" w:cstheme="majorHAnsi"/>
          <w:noProof/>
        </w:rPr>
        <w:t xml:space="preserve"> </w:t>
      </w:r>
      <w:r w:rsidR="006B0E24" w:rsidRPr="002A2775">
        <w:rPr>
          <w:rFonts w:asciiTheme="majorHAnsi" w:hAnsiTheme="majorHAnsi" w:cstheme="majorHAnsi"/>
          <w:noProof/>
          <w:color w:val="313E48"/>
        </w:rPr>
        <w:t xml:space="preserve">provides </w:t>
      </w:r>
      <w:r w:rsidR="00D325C3" w:rsidRPr="002A2775">
        <w:rPr>
          <w:rFonts w:asciiTheme="majorHAnsi" w:hAnsiTheme="majorHAnsi" w:cstheme="majorHAnsi"/>
          <w:noProof/>
          <w:color w:val="313E48"/>
        </w:rPr>
        <w:t>examples and</w:t>
      </w:r>
      <w:r w:rsidR="006B0E24" w:rsidRPr="002A2775">
        <w:rPr>
          <w:rFonts w:asciiTheme="majorHAnsi" w:hAnsiTheme="majorHAnsi" w:cstheme="majorHAnsi"/>
          <w:noProof/>
          <w:color w:val="313E48"/>
        </w:rPr>
        <w:t xml:space="preserve"> </w:t>
      </w:r>
      <w:r w:rsidR="006E1496" w:rsidRPr="002A2775">
        <w:rPr>
          <w:rFonts w:asciiTheme="majorHAnsi" w:hAnsiTheme="majorHAnsi" w:cstheme="majorHAnsi"/>
          <w:noProof/>
          <w:color w:val="313E48"/>
        </w:rPr>
        <w:t xml:space="preserve">further </w:t>
      </w:r>
      <w:r w:rsidR="006B0E24" w:rsidRPr="002A2775">
        <w:rPr>
          <w:rFonts w:asciiTheme="majorHAnsi" w:hAnsiTheme="majorHAnsi" w:cstheme="majorHAnsi"/>
          <w:noProof/>
          <w:color w:val="313E48"/>
        </w:rPr>
        <w:t>guidance</w:t>
      </w:r>
      <w:r w:rsidR="006E1496" w:rsidRPr="002A2775">
        <w:rPr>
          <w:rFonts w:asciiTheme="majorHAnsi" w:hAnsiTheme="majorHAnsi" w:cstheme="majorHAnsi"/>
          <w:noProof/>
          <w:color w:val="313E48"/>
        </w:rPr>
        <w:t>.</w:t>
      </w:r>
      <w:r w:rsidR="000770E3" w:rsidRPr="002A2775">
        <w:rPr>
          <w:rFonts w:asciiTheme="majorHAnsi" w:hAnsiTheme="majorHAnsi" w:cstheme="majorHAnsi"/>
          <w:noProof/>
          <w:color w:val="313E48"/>
        </w:rPr>
        <w:t xml:space="preserve"> </w:t>
      </w:r>
    </w:p>
    <w:p w14:paraId="13C13AE2" w14:textId="22836823" w:rsidR="00F92E65" w:rsidRPr="00EE31E2" w:rsidRDefault="00F92E65" w:rsidP="00DC3E43">
      <w:pPr>
        <w:pStyle w:val="H3-Heading3"/>
        <w:spacing w:before="0"/>
      </w:pPr>
      <w:bookmarkStart w:id="6" w:name="_Toc225331767"/>
      <w:r w:rsidRPr="00EE31E2">
        <w:t>Implementation and performance management</w:t>
      </w:r>
      <w:bookmarkEnd w:id="6"/>
    </w:p>
    <w:p w14:paraId="76FCA9DE" w14:textId="50469B98" w:rsidR="00F92E65" w:rsidRDefault="00F92E65" w:rsidP="00D95F42">
      <w:pPr>
        <w:pStyle w:val="ListParagraph"/>
        <w:numPr>
          <w:ilvl w:val="0"/>
          <w:numId w:val="3"/>
        </w:numPr>
        <w:spacing w:before="60" w:after="60" w:line="240" w:lineRule="auto"/>
        <w:ind w:left="425" w:hanging="357"/>
        <w:rPr>
          <w:rFonts w:asciiTheme="majorHAnsi" w:hAnsiTheme="majorHAnsi" w:cstheme="majorHAnsi"/>
          <w:noProof/>
          <w:color w:val="313E48"/>
          <w:lang w:val="en-AU"/>
        </w:rPr>
      </w:pPr>
      <w:r w:rsidRPr="002B1774">
        <w:rPr>
          <w:rFonts w:asciiTheme="majorHAnsi" w:hAnsiTheme="majorHAnsi" w:cstheme="majorHAnsi"/>
          <w:noProof/>
          <w:color w:val="313E48"/>
          <w:lang w:val="en-AU"/>
        </w:rPr>
        <w:t>Maintain clear responsibility, sufficient funding and technical expertise for the collection and analysis of disaggregated data. This includes considering who will analyse data, and how it will be analysed</w:t>
      </w:r>
      <w:r>
        <w:rPr>
          <w:rFonts w:asciiTheme="majorHAnsi" w:hAnsiTheme="majorHAnsi" w:cstheme="majorHAnsi"/>
          <w:noProof/>
          <w:color w:val="313E48"/>
          <w:lang w:val="en-AU"/>
        </w:rPr>
        <w:t>,</w:t>
      </w:r>
      <w:r w:rsidR="005D7927">
        <w:rPr>
          <w:rFonts w:asciiTheme="majorHAnsi" w:hAnsiTheme="majorHAnsi" w:cstheme="majorHAnsi"/>
          <w:noProof/>
          <w:color w:val="313E48"/>
          <w:lang w:val="en-AU"/>
        </w:rPr>
        <w:t xml:space="preserve"> </w:t>
      </w:r>
      <w:r w:rsidRPr="002B1774">
        <w:rPr>
          <w:rFonts w:asciiTheme="majorHAnsi" w:hAnsiTheme="majorHAnsi" w:cstheme="majorHAnsi"/>
          <w:noProof/>
          <w:color w:val="313E48"/>
          <w:lang w:val="en-AU"/>
        </w:rPr>
        <w:t>reported and used</w:t>
      </w:r>
      <w:r>
        <w:rPr>
          <w:rFonts w:asciiTheme="majorHAnsi" w:hAnsiTheme="majorHAnsi" w:cstheme="majorHAnsi"/>
          <w:noProof/>
          <w:color w:val="313E48"/>
          <w:lang w:val="en-AU"/>
        </w:rPr>
        <w:t xml:space="preserve"> </w:t>
      </w:r>
      <w:r w:rsidRPr="002B1774">
        <w:rPr>
          <w:rFonts w:asciiTheme="majorHAnsi" w:hAnsiTheme="majorHAnsi" w:cstheme="majorHAnsi"/>
          <w:noProof/>
          <w:color w:val="313E48"/>
          <w:lang w:val="en-AU"/>
        </w:rPr>
        <w:t>(ensuring local capability and process</w:t>
      </w:r>
      <w:r w:rsidR="005D7927">
        <w:rPr>
          <w:rFonts w:asciiTheme="majorHAnsi" w:hAnsiTheme="majorHAnsi" w:cstheme="majorHAnsi"/>
          <w:noProof/>
          <w:color w:val="313E48"/>
          <w:lang w:val="en-AU"/>
        </w:rPr>
        <w:t xml:space="preserve"> is</w:t>
      </w:r>
      <w:r w:rsidRPr="002B1774">
        <w:rPr>
          <w:rFonts w:asciiTheme="majorHAnsi" w:hAnsiTheme="majorHAnsi" w:cstheme="majorHAnsi"/>
          <w:noProof/>
          <w:color w:val="313E48"/>
          <w:lang w:val="en-AU"/>
        </w:rPr>
        <w:t xml:space="preserve"> in place)</w:t>
      </w:r>
      <w:r>
        <w:rPr>
          <w:rFonts w:asciiTheme="majorHAnsi" w:hAnsiTheme="majorHAnsi" w:cstheme="majorHAnsi"/>
          <w:noProof/>
          <w:color w:val="313E48"/>
          <w:lang w:val="en-AU"/>
        </w:rPr>
        <w:t>.</w:t>
      </w:r>
      <w:r w:rsidRPr="002B1774">
        <w:rPr>
          <w:rFonts w:asciiTheme="majorHAnsi" w:hAnsiTheme="majorHAnsi" w:cstheme="majorHAnsi"/>
          <w:noProof/>
          <w:color w:val="313E48"/>
          <w:lang w:val="en-AU"/>
        </w:rPr>
        <w:t xml:space="preserve"> </w:t>
      </w:r>
    </w:p>
    <w:p w14:paraId="5D11D7AB" w14:textId="74A1D1FD" w:rsidR="00C80CD0" w:rsidRPr="002B1774" w:rsidRDefault="00C80CD0" w:rsidP="00D95F42">
      <w:pPr>
        <w:pStyle w:val="ListParagraph"/>
        <w:numPr>
          <w:ilvl w:val="0"/>
          <w:numId w:val="3"/>
        </w:numPr>
        <w:spacing w:before="60" w:after="60" w:line="240" w:lineRule="auto"/>
        <w:ind w:left="425" w:hanging="357"/>
        <w:rPr>
          <w:rFonts w:asciiTheme="majorHAnsi" w:hAnsiTheme="majorHAnsi" w:cstheme="majorHAnsi"/>
          <w:noProof/>
          <w:color w:val="313E48"/>
          <w:lang w:val="en-AU"/>
        </w:rPr>
      </w:pPr>
      <w:r>
        <w:rPr>
          <w:rFonts w:asciiTheme="majorHAnsi" w:hAnsiTheme="majorHAnsi" w:cstheme="majorHAnsi"/>
          <w:noProof/>
          <w:color w:val="313E48"/>
          <w:lang w:val="en-AU"/>
        </w:rPr>
        <w:t xml:space="preserve">Establish an appropriate data management </w:t>
      </w:r>
      <w:r w:rsidR="00174F61">
        <w:rPr>
          <w:rFonts w:asciiTheme="majorHAnsi" w:hAnsiTheme="majorHAnsi" w:cstheme="majorHAnsi"/>
          <w:noProof/>
          <w:color w:val="313E48"/>
          <w:lang w:val="en-AU"/>
        </w:rPr>
        <w:t xml:space="preserve">and governance </w:t>
      </w:r>
      <w:r>
        <w:rPr>
          <w:rFonts w:asciiTheme="majorHAnsi" w:hAnsiTheme="majorHAnsi" w:cstheme="majorHAnsi"/>
          <w:noProof/>
          <w:color w:val="313E48"/>
          <w:lang w:val="en-AU"/>
        </w:rPr>
        <w:t xml:space="preserve">framework for the security and protection of all data collected as part of the program. Document the restrictions on access, use, storage, retention, and disposal of data assets and provide this information as part of </w:t>
      </w:r>
      <w:r w:rsidR="001A1875">
        <w:rPr>
          <w:rFonts w:asciiTheme="majorHAnsi" w:hAnsiTheme="majorHAnsi" w:cstheme="majorHAnsi"/>
          <w:noProof/>
          <w:color w:val="313E48"/>
          <w:lang w:val="en-AU"/>
        </w:rPr>
        <w:t>your</w:t>
      </w:r>
      <w:r>
        <w:rPr>
          <w:rFonts w:asciiTheme="majorHAnsi" w:hAnsiTheme="majorHAnsi" w:cstheme="majorHAnsi"/>
          <w:noProof/>
          <w:color w:val="313E48"/>
          <w:lang w:val="en-AU"/>
        </w:rPr>
        <w:t xml:space="preserve"> informed consent processes</w:t>
      </w:r>
      <w:r w:rsidR="001A1875">
        <w:rPr>
          <w:rFonts w:asciiTheme="majorHAnsi" w:hAnsiTheme="majorHAnsi" w:cstheme="majorHAnsi"/>
          <w:noProof/>
          <w:color w:val="313E48"/>
          <w:lang w:val="en-AU"/>
        </w:rPr>
        <w:t>.</w:t>
      </w:r>
    </w:p>
    <w:p w14:paraId="560DAB93" w14:textId="089E32FE" w:rsidR="00F92E65" w:rsidRPr="002B1774" w:rsidRDefault="00F92E65" w:rsidP="00D95F42">
      <w:pPr>
        <w:pStyle w:val="ListParagraph"/>
        <w:numPr>
          <w:ilvl w:val="0"/>
          <w:numId w:val="3"/>
        </w:numPr>
        <w:spacing w:before="60" w:after="60" w:line="240" w:lineRule="auto"/>
        <w:ind w:left="425" w:hanging="357"/>
        <w:rPr>
          <w:rFonts w:asciiTheme="majorHAnsi" w:hAnsiTheme="majorHAnsi" w:cstheme="majorHAnsi"/>
          <w:noProof/>
          <w:color w:val="313E48"/>
          <w:lang w:val="en-AU"/>
        </w:rPr>
      </w:pPr>
      <w:r w:rsidRPr="002B1774">
        <w:rPr>
          <w:rFonts w:asciiTheme="majorHAnsi" w:hAnsiTheme="majorHAnsi" w:cstheme="majorHAnsi"/>
          <w:noProof/>
          <w:color w:val="313E48"/>
          <w:lang w:val="en-AU"/>
        </w:rPr>
        <w:t>Collect and analyse disaggregated data at appropriate intervals, including to help guide program adaptations</w:t>
      </w:r>
      <w:r>
        <w:rPr>
          <w:rFonts w:asciiTheme="majorHAnsi" w:hAnsiTheme="majorHAnsi" w:cstheme="majorHAnsi"/>
          <w:noProof/>
          <w:color w:val="313E48"/>
          <w:lang w:val="en-AU"/>
        </w:rPr>
        <w:t xml:space="preserve"> and</w:t>
      </w:r>
      <w:r w:rsidR="005D7927">
        <w:rPr>
          <w:rFonts w:asciiTheme="majorHAnsi" w:hAnsiTheme="majorHAnsi" w:cstheme="majorHAnsi"/>
          <w:noProof/>
          <w:color w:val="313E48"/>
          <w:lang w:val="en-AU"/>
        </w:rPr>
        <w:t xml:space="preserve"> </w:t>
      </w:r>
      <w:r w:rsidRPr="002B1774">
        <w:rPr>
          <w:rFonts w:asciiTheme="majorHAnsi" w:hAnsiTheme="majorHAnsi" w:cstheme="majorHAnsi"/>
          <w:noProof/>
          <w:color w:val="313E48"/>
          <w:lang w:val="en-AU"/>
        </w:rPr>
        <w:t>corrective pivots. The frequency of data collection and analysis should be particularly high</w:t>
      </w:r>
      <w:r w:rsidR="00687C8C">
        <w:rPr>
          <w:rFonts w:asciiTheme="majorHAnsi" w:hAnsiTheme="majorHAnsi" w:cstheme="majorHAnsi"/>
          <w:noProof/>
          <w:color w:val="313E48"/>
          <w:lang w:val="en-AU"/>
        </w:rPr>
        <w:t xml:space="preserve"> in fragile settings</w:t>
      </w:r>
      <w:r w:rsidRPr="002B1774">
        <w:rPr>
          <w:rFonts w:asciiTheme="majorHAnsi" w:hAnsiTheme="majorHAnsi" w:cstheme="majorHAnsi"/>
          <w:noProof/>
          <w:color w:val="313E48"/>
          <w:lang w:val="en-AU"/>
        </w:rPr>
        <w:t>, requiring more timely data based on smaller sample sizes and less statistical rigor.</w:t>
      </w:r>
    </w:p>
    <w:p w14:paraId="657BFF0A" w14:textId="6FEBA803" w:rsidR="00F92E65" w:rsidRPr="002B1774" w:rsidRDefault="00F92E65" w:rsidP="00D95F42">
      <w:pPr>
        <w:pStyle w:val="ListParagraph"/>
        <w:numPr>
          <w:ilvl w:val="0"/>
          <w:numId w:val="3"/>
        </w:numPr>
        <w:spacing w:before="60" w:after="60" w:line="240" w:lineRule="auto"/>
        <w:ind w:left="425" w:hanging="357"/>
        <w:rPr>
          <w:rStyle w:val="cf01"/>
          <w:rFonts w:asciiTheme="majorHAnsi" w:hAnsiTheme="majorHAnsi" w:cstheme="majorHAnsi"/>
          <w:noProof/>
          <w:color w:val="313E48"/>
          <w:sz w:val="22"/>
          <w:szCs w:val="22"/>
          <w:lang w:val="en-AU"/>
        </w:rPr>
      </w:pPr>
      <w:r w:rsidRPr="002B1774">
        <w:rPr>
          <w:rFonts w:asciiTheme="majorHAnsi" w:hAnsiTheme="majorHAnsi" w:cstheme="majorHAnsi"/>
          <w:noProof/>
          <w:color w:val="313E48"/>
          <w:lang w:val="en-AU"/>
        </w:rPr>
        <w:lastRenderedPageBreak/>
        <w:t xml:space="preserve">Engage representative organisations (e.g., </w:t>
      </w:r>
      <w:r w:rsidR="005D7927">
        <w:rPr>
          <w:rFonts w:asciiTheme="majorHAnsi" w:hAnsiTheme="majorHAnsi" w:cstheme="majorHAnsi"/>
          <w:noProof/>
          <w:color w:val="313E48"/>
          <w:lang w:val="en-AU"/>
        </w:rPr>
        <w:t>organisations of persons with disabilities (OPDs)</w:t>
      </w:r>
      <w:r w:rsidRPr="002B1774">
        <w:rPr>
          <w:rFonts w:asciiTheme="majorHAnsi" w:hAnsiTheme="majorHAnsi" w:cstheme="majorHAnsi"/>
          <w:noProof/>
          <w:color w:val="313E48"/>
          <w:lang w:val="en-AU"/>
        </w:rPr>
        <w:t>, women’s rights organisations and other representative bodies</w:t>
      </w:r>
      <w:r w:rsidR="00687C8C">
        <w:rPr>
          <w:rFonts w:asciiTheme="majorHAnsi" w:hAnsiTheme="majorHAnsi" w:cstheme="majorHAnsi"/>
          <w:noProof/>
          <w:color w:val="313E48"/>
          <w:lang w:val="en-AU"/>
        </w:rPr>
        <w:t xml:space="preserve"> (including diverse SOGIESC </w:t>
      </w:r>
      <w:r w:rsidR="00687C8C">
        <w:rPr>
          <w:rStyle w:val="FootnoteReference"/>
          <w:rFonts w:asciiTheme="majorHAnsi" w:hAnsiTheme="majorHAnsi" w:cstheme="majorHAnsi"/>
          <w:noProof/>
          <w:color w:val="313E48"/>
          <w:lang w:val="en-AU"/>
        </w:rPr>
        <w:footnoteReference w:id="3"/>
      </w:r>
      <w:r w:rsidR="000C1039">
        <w:rPr>
          <w:rFonts w:asciiTheme="majorHAnsi" w:hAnsiTheme="majorHAnsi" w:cstheme="majorHAnsi"/>
          <w:noProof/>
          <w:color w:val="313E48"/>
          <w:lang w:val="en-AU"/>
        </w:rPr>
        <w:t xml:space="preserve"> </w:t>
      </w:r>
      <w:r w:rsidR="00687C8C">
        <w:rPr>
          <w:rFonts w:asciiTheme="majorHAnsi" w:hAnsiTheme="majorHAnsi" w:cstheme="majorHAnsi"/>
          <w:noProof/>
          <w:color w:val="313E48"/>
          <w:lang w:val="en-AU"/>
        </w:rPr>
        <w:t>groups</w:t>
      </w:r>
      <w:r w:rsidR="00310BDE">
        <w:rPr>
          <w:rStyle w:val="FootnoteReference"/>
          <w:rFonts w:asciiTheme="majorHAnsi" w:hAnsiTheme="majorHAnsi" w:cstheme="majorHAnsi"/>
          <w:noProof/>
          <w:color w:val="313E48"/>
          <w:lang w:val="en-AU"/>
        </w:rPr>
        <w:footnoteReference w:id="4"/>
      </w:r>
      <w:r w:rsidR="00687C8C">
        <w:rPr>
          <w:rFonts w:asciiTheme="majorHAnsi" w:hAnsiTheme="majorHAnsi" w:cstheme="majorHAnsi"/>
          <w:noProof/>
          <w:color w:val="313E48"/>
          <w:lang w:val="en-AU"/>
        </w:rPr>
        <w:t>)</w:t>
      </w:r>
      <w:r w:rsidRPr="002B1774">
        <w:rPr>
          <w:rFonts w:asciiTheme="majorHAnsi" w:hAnsiTheme="majorHAnsi" w:cstheme="majorHAnsi"/>
          <w:noProof/>
          <w:color w:val="313E48"/>
          <w:lang w:val="en-AU"/>
        </w:rPr>
        <w:t xml:space="preserve"> in the data collection and analysis, including as </w:t>
      </w:r>
      <w:r w:rsidR="00900864">
        <w:rPr>
          <w:rFonts w:asciiTheme="majorHAnsi" w:hAnsiTheme="majorHAnsi" w:cstheme="majorHAnsi"/>
          <w:noProof/>
          <w:color w:val="313E48"/>
          <w:lang w:val="en-AU"/>
        </w:rPr>
        <w:t>part of project MEL or research teams</w:t>
      </w:r>
      <w:r w:rsidRPr="002B1774">
        <w:rPr>
          <w:rFonts w:asciiTheme="majorHAnsi" w:hAnsiTheme="majorHAnsi" w:cstheme="majorHAnsi"/>
          <w:noProof/>
          <w:color w:val="313E48"/>
          <w:lang w:val="en-AU"/>
        </w:rPr>
        <w:t>.</w:t>
      </w:r>
    </w:p>
    <w:p w14:paraId="60F41E43" w14:textId="2151D7D9" w:rsidR="00F92E65" w:rsidRPr="00EE31E2" w:rsidRDefault="00F92E65" w:rsidP="00BB2C5D">
      <w:pPr>
        <w:pStyle w:val="H3-Heading3"/>
        <w:spacing w:before="0"/>
      </w:pPr>
      <w:bookmarkStart w:id="7" w:name="_Toc225331768"/>
      <w:r w:rsidRPr="00EE31E2">
        <w:t>Monitoring and evaluation</w:t>
      </w:r>
      <w:bookmarkEnd w:id="7"/>
    </w:p>
    <w:p w14:paraId="1039E54E" w14:textId="64C01BF8" w:rsidR="00F92E65" w:rsidRPr="00C96573" w:rsidRDefault="00F92E65" w:rsidP="00D95F42">
      <w:pPr>
        <w:pStyle w:val="ListParagraph"/>
        <w:numPr>
          <w:ilvl w:val="0"/>
          <w:numId w:val="3"/>
        </w:numPr>
        <w:spacing w:before="60" w:after="60" w:line="240" w:lineRule="auto"/>
        <w:ind w:left="425" w:hanging="357"/>
        <w:rPr>
          <w:rFonts w:asciiTheme="majorHAnsi" w:hAnsiTheme="majorHAnsi" w:cstheme="majorHAnsi"/>
          <w:noProof/>
          <w:color w:val="313E48"/>
          <w:lang w:val="en-AU"/>
        </w:rPr>
      </w:pPr>
      <w:r w:rsidRPr="00C96573">
        <w:rPr>
          <w:rFonts w:asciiTheme="majorHAnsi" w:hAnsiTheme="majorHAnsi" w:cstheme="majorHAnsi"/>
          <w:noProof/>
          <w:color w:val="313E48"/>
          <w:lang w:val="en-AU"/>
        </w:rPr>
        <w:t xml:space="preserve">Analyse, report and make sense of disaggregated results in program reporting to demonstrate a nuanced understanding of the programs reach and impact. </w:t>
      </w:r>
      <w:r w:rsidR="00097DB7">
        <w:rPr>
          <w:rFonts w:asciiTheme="majorHAnsi" w:hAnsiTheme="majorHAnsi" w:cstheme="majorHAnsi"/>
          <w:noProof/>
          <w:color w:val="313E48"/>
          <w:lang w:val="en-AU"/>
        </w:rPr>
        <w:t>D</w:t>
      </w:r>
      <w:r w:rsidR="00C80CD0">
        <w:rPr>
          <w:rFonts w:asciiTheme="majorHAnsi" w:hAnsiTheme="majorHAnsi" w:cstheme="majorHAnsi"/>
          <w:noProof/>
          <w:color w:val="313E48"/>
          <w:lang w:val="en-AU"/>
        </w:rPr>
        <w:t>ocument an</w:t>
      </w:r>
      <w:r w:rsidR="00174F61">
        <w:rPr>
          <w:rFonts w:asciiTheme="majorHAnsi" w:hAnsiTheme="majorHAnsi" w:cstheme="majorHAnsi"/>
          <w:noProof/>
          <w:color w:val="313E48"/>
          <w:lang w:val="en-AU"/>
        </w:rPr>
        <w:t>y</w:t>
      </w:r>
      <w:r w:rsidR="00C80CD0">
        <w:rPr>
          <w:rFonts w:asciiTheme="majorHAnsi" w:hAnsiTheme="majorHAnsi" w:cstheme="majorHAnsi"/>
          <w:noProof/>
          <w:color w:val="313E48"/>
          <w:lang w:val="en-AU"/>
        </w:rPr>
        <w:t xml:space="preserve"> potential limitations and quality issues with the results to </w:t>
      </w:r>
      <w:r w:rsidR="00097DB7">
        <w:rPr>
          <w:rFonts w:asciiTheme="majorHAnsi" w:hAnsiTheme="majorHAnsi" w:cstheme="majorHAnsi"/>
          <w:noProof/>
          <w:color w:val="313E48"/>
          <w:lang w:val="en-AU"/>
        </w:rPr>
        <w:t>support</w:t>
      </w:r>
      <w:r w:rsidR="00C80CD0">
        <w:rPr>
          <w:rFonts w:asciiTheme="majorHAnsi" w:hAnsiTheme="majorHAnsi" w:cstheme="majorHAnsi"/>
          <w:noProof/>
          <w:color w:val="313E48"/>
          <w:lang w:val="en-AU"/>
        </w:rPr>
        <w:t xml:space="preserve"> appropriate interpretation and use.</w:t>
      </w:r>
    </w:p>
    <w:p w14:paraId="5A0D25B9" w14:textId="41505E8C" w:rsidR="00F92E65" w:rsidRPr="00901A9D" w:rsidRDefault="00F92E65" w:rsidP="00D95F42">
      <w:pPr>
        <w:pStyle w:val="ListParagraph"/>
        <w:numPr>
          <w:ilvl w:val="0"/>
          <w:numId w:val="3"/>
        </w:numPr>
        <w:spacing w:before="60" w:after="60" w:line="240" w:lineRule="auto"/>
        <w:ind w:left="425" w:hanging="357"/>
        <w:rPr>
          <w:rFonts w:asciiTheme="majorHAnsi" w:hAnsiTheme="majorHAnsi" w:cstheme="majorHAnsi"/>
          <w:noProof/>
          <w:color w:val="313E48"/>
          <w:lang w:val="en-AU"/>
        </w:rPr>
      </w:pPr>
      <w:r w:rsidRPr="00C96573">
        <w:rPr>
          <w:rFonts w:asciiTheme="majorHAnsi" w:hAnsiTheme="majorHAnsi" w:cstheme="majorHAnsi"/>
          <w:noProof/>
          <w:color w:val="313E48"/>
          <w:lang w:val="en-AU"/>
        </w:rPr>
        <w:t xml:space="preserve">Communicate disaggregated data to users at different levels within the health system (e.g., operational, management, strategic), </w:t>
      </w:r>
      <w:r w:rsidR="000C1039">
        <w:rPr>
          <w:rFonts w:asciiTheme="majorHAnsi" w:hAnsiTheme="majorHAnsi" w:cstheme="majorHAnsi"/>
          <w:noProof/>
          <w:color w:val="313E48"/>
          <w:lang w:val="en-AU"/>
        </w:rPr>
        <w:t>representative groups</w:t>
      </w:r>
      <w:r w:rsidRPr="00C96573">
        <w:rPr>
          <w:rFonts w:asciiTheme="majorHAnsi" w:hAnsiTheme="majorHAnsi" w:cstheme="majorHAnsi"/>
          <w:noProof/>
          <w:color w:val="313E48"/>
          <w:lang w:val="en-AU"/>
        </w:rPr>
        <w:t xml:space="preserve"> </w:t>
      </w:r>
      <w:r w:rsidR="000C1039">
        <w:rPr>
          <w:rFonts w:asciiTheme="majorHAnsi" w:hAnsiTheme="majorHAnsi" w:cstheme="majorHAnsi"/>
          <w:noProof/>
          <w:color w:val="313E48"/>
          <w:lang w:val="en-AU"/>
        </w:rPr>
        <w:t xml:space="preserve">(e.g. OPDs, diverse SOGIESC groups, women’s organisations) </w:t>
      </w:r>
      <w:r w:rsidRPr="00C96573">
        <w:rPr>
          <w:rFonts w:asciiTheme="majorHAnsi" w:hAnsiTheme="majorHAnsi" w:cstheme="majorHAnsi"/>
          <w:noProof/>
          <w:color w:val="313E48"/>
          <w:lang w:val="en-AU"/>
        </w:rPr>
        <w:t xml:space="preserve">and broader stakeholders to strengthen accountability and optimal use of the data generated. </w:t>
      </w:r>
    </w:p>
    <w:p w14:paraId="12E8D272" w14:textId="1390E9C6" w:rsidR="002B380C" w:rsidRPr="00901A9D" w:rsidRDefault="4F5BF456" w:rsidP="00D95F42">
      <w:pPr>
        <w:pStyle w:val="Heading1"/>
        <w:numPr>
          <w:ilvl w:val="0"/>
          <w:numId w:val="4"/>
        </w:numPr>
        <w:tabs>
          <w:tab w:val="num" w:pos="360"/>
        </w:tabs>
        <w:spacing w:before="200" w:after="40"/>
        <w:ind w:left="284" w:hanging="284"/>
        <w:rPr>
          <w:rFonts w:asciiTheme="minorHAnsi" w:hAnsiTheme="minorHAnsi" w:cstheme="minorHAnsi"/>
          <w:b/>
          <w:bCs/>
          <w:caps/>
          <w:color w:val="313E48"/>
        </w:rPr>
      </w:pPr>
      <w:bookmarkStart w:id="8" w:name="_Toc225331769"/>
      <w:r w:rsidRPr="00901A9D">
        <w:rPr>
          <w:rFonts w:asciiTheme="minorHAnsi" w:hAnsiTheme="minorHAnsi" w:cstheme="minorHAnsi"/>
          <w:b/>
          <w:bCs/>
          <w:caps/>
          <w:color w:val="313E48"/>
        </w:rPr>
        <w:t xml:space="preserve">Entry points to </w:t>
      </w:r>
      <w:r w:rsidR="002E2D32">
        <w:rPr>
          <w:rFonts w:asciiTheme="minorHAnsi" w:hAnsiTheme="minorHAnsi" w:cstheme="minorHAnsi"/>
          <w:b/>
          <w:bCs/>
          <w:caps/>
          <w:color w:val="313E48"/>
        </w:rPr>
        <w:t>support</w:t>
      </w:r>
      <w:r w:rsidRPr="00901A9D">
        <w:rPr>
          <w:rFonts w:asciiTheme="minorHAnsi" w:hAnsiTheme="minorHAnsi" w:cstheme="minorHAnsi"/>
          <w:b/>
          <w:bCs/>
          <w:caps/>
          <w:color w:val="313E48"/>
        </w:rPr>
        <w:t xml:space="preserve"> the </w:t>
      </w:r>
      <w:r w:rsidR="002E2D32">
        <w:rPr>
          <w:rFonts w:asciiTheme="minorHAnsi" w:hAnsiTheme="minorHAnsi" w:cstheme="minorHAnsi"/>
          <w:b/>
          <w:bCs/>
          <w:caps/>
          <w:color w:val="313E48"/>
        </w:rPr>
        <w:t>collection, analysis and use of GEDSI disagreggated data in health systems</w:t>
      </w:r>
      <w:bookmarkEnd w:id="8"/>
      <w:r w:rsidRPr="00901A9D">
        <w:rPr>
          <w:rFonts w:asciiTheme="minorHAnsi" w:hAnsiTheme="minorHAnsi" w:cstheme="minorHAnsi"/>
          <w:b/>
          <w:bCs/>
          <w:caps/>
          <w:color w:val="313E48"/>
        </w:rPr>
        <w:t xml:space="preserve"> </w:t>
      </w:r>
    </w:p>
    <w:p w14:paraId="49A60AD0" w14:textId="16BEE40B" w:rsidR="00E1284C" w:rsidRPr="00A16C8F" w:rsidRDefault="00F92E65" w:rsidP="00A44863">
      <w:pPr>
        <w:spacing w:after="120" w:line="240" w:lineRule="auto"/>
        <w:rPr>
          <w:rFonts w:asciiTheme="majorHAnsi" w:hAnsiTheme="majorHAnsi" w:cstheme="majorBidi"/>
          <w:noProof/>
          <w:color w:val="313E48"/>
        </w:rPr>
      </w:pPr>
      <w:r w:rsidRPr="00FA05ED">
        <w:rPr>
          <w:rFonts w:asciiTheme="majorHAnsi" w:hAnsiTheme="majorHAnsi" w:cstheme="majorBidi"/>
          <w:noProof/>
          <w:color w:val="313E48"/>
        </w:rPr>
        <w:t xml:space="preserve">While many </w:t>
      </w:r>
      <w:r w:rsidR="001B05BB">
        <w:rPr>
          <w:rFonts w:asciiTheme="majorHAnsi" w:hAnsiTheme="majorHAnsi" w:cstheme="majorBidi"/>
          <w:noProof/>
          <w:color w:val="313E48"/>
        </w:rPr>
        <w:t>health</w:t>
      </w:r>
      <w:r w:rsidR="001B05BB" w:rsidRPr="00FA05ED">
        <w:rPr>
          <w:rFonts w:asciiTheme="majorHAnsi" w:hAnsiTheme="majorHAnsi" w:cstheme="majorBidi"/>
          <w:noProof/>
          <w:color w:val="313E48"/>
        </w:rPr>
        <w:t xml:space="preserve"> </w:t>
      </w:r>
      <w:r w:rsidR="001B05BB">
        <w:rPr>
          <w:rFonts w:asciiTheme="majorHAnsi" w:hAnsiTheme="majorHAnsi" w:cstheme="majorBidi"/>
          <w:noProof/>
          <w:color w:val="313E48"/>
        </w:rPr>
        <w:t>programs</w:t>
      </w:r>
      <w:r w:rsidR="001B05BB" w:rsidRPr="00FA05ED">
        <w:rPr>
          <w:rFonts w:asciiTheme="majorHAnsi" w:hAnsiTheme="majorHAnsi" w:cstheme="majorBidi"/>
          <w:noProof/>
          <w:color w:val="313E48"/>
        </w:rPr>
        <w:t xml:space="preserve"> </w:t>
      </w:r>
      <w:r w:rsidR="009A3E9D" w:rsidRPr="00FA05ED">
        <w:rPr>
          <w:rFonts w:asciiTheme="majorHAnsi" w:hAnsiTheme="majorHAnsi" w:cstheme="majorBidi"/>
          <w:noProof/>
          <w:color w:val="313E48"/>
        </w:rPr>
        <w:t>may</w:t>
      </w:r>
      <w:r w:rsidR="4F5BF456" w:rsidRPr="00FA05ED">
        <w:rPr>
          <w:rFonts w:asciiTheme="majorHAnsi" w:hAnsiTheme="majorHAnsi" w:cstheme="majorBidi"/>
          <w:noProof/>
          <w:color w:val="313E48"/>
        </w:rPr>
        <w:t xml:space="preserve"> </w:t>
      </w:r>
      <w:r w:rsidR="008D409C" w:rsidRPr="00FA05ED">
        <w:rPr>
          <w:rFonts w:asciiTheme="majorHAnsi" w:hAnsiTheme="majorHAnsi" w:cstheme="majorBidi"/>
          <w:noProof/>
          <w:color w:val="313E48"/>
        </w:rPr>
        <w:t>use</w:t>
      </w:r>
      <w:r w:rsidR="4F5BF456" w:rsidRPr="00FA05ED">
        <w:rPr>
          <w:rFonts w:asciiTheme="majorHAnsi" w:hAnsiTheme="majorHAnsi" w:cstheme="majorBidi"/>
          <w:noProof/>
          <w:color w:val="313E48"/>
        </w:rPr>
        <w:t xml:space="preserve"> their own data collection systems</w:t>
      </w:r>
      <w:r w:rsidR="009A3E9D" w:rsidRPr="00FA05ED">
        <w:rPr>
          <w:rFonts w:asciiTheme="majorHAnsi" w:hAnsiTheme="majorHAnsi" w:cstheme="majorBidi"/>
          <w:noProof/>
          <w:color w:val="313E48"/>
        </w:rPr>
        <w:t xml:space="preserve"> for the purposes of monitoring and evaluating their effectivenes</w:t>
      </w:r>
      <w:r w:rsidRPr="00FA05ED">
        <w:rPr>
          <w:rFonts w:asciiTheme="majorHAnsi" w:hAnsiTheme="majorHAnsi" w:cstheme="majorBidi"/>
          <w:noProof/>
          <w:color w:val="313E48"/>
        </w:rPr>
        <w:t>s,</w:t>
      </w:r>
      <w:r w:rsidR="00EE5E05" w:rsidRPr="00FA05ED">
        <w:rPr>
          <w:rFonts w:asciiTheme="majorHAnsi" w:hAnsiTheme="majorHAnsi" w:cstheme="majorBidi"/>
          <w:noProof/>
          <w:color w:val="313E48"/>
        </w:rPr>
        <w:t xml:space="preserve"> </w:t>
      </w:r>
      <w:r w:rsidRPr="00FA05ED">
        <w:rPr>
          <w:rFonts w:asciiTheme="majorHAnsi" w:hAnsiTheme="majorHAnsi" w:cstheme="majorBidi"/>
          <w:noProof/>
          <w:color w:val="313E48"/>
        </w:rPr>
        <w:t>m</w:t>
      </w:r>
      <w:r w:rsidR="009A3E9D" w:rsidRPr="00FA05ED">
        <w:rPr>
          <w:rFonts w:asciiTheme="majorHAnsi" w:hAnsiTheme="majorHAnsi" w:cstheme="majorBidi"/>
          <w:noProof/>
          <w:color w:val="313E48"/>
        </w:rPr>
        <w:t xml:space="preserve">any </w:t>
      </w:r>
      <w:r w:rsidR="008D409C" w:rsidRPr="00FA05ED">
        <w:rPr>
          <w:rFonts w:asciiTheme="majorHAnsi" w:hAnsiTheme="majorHAnsi" w:cstheme="majorBidi"/>
          <w:noProof/>
          <w:color w:val="313E48"/>
        </w:rPr>
        <w:t xml:space="preserve">may </w:t>
      </w:r>
      <w:r w:rsidR="009A3E9D" w:rsidRPr="00FA05ED">
        <w:rPr>
          <w:rFonts w:asciiTheme="majorHAnsi" w:hAnsiTheme="majorHAnsi" w:cstheme="majorBidi"/>
          <w:noProof/>
          <w:color w:val="313E48"/>
        </w:rPr>
        <w:t>also</w:t>
      </w:r>
      <w:r w:rsidR="4F5BF456" w:rsidRPr="00FA05ED">
        <w:rPr>
          <w:rFonts w:asciiTheme="majorHAnsi" w:hAnsiTheme="majorHAnsi" w:cstheme="majorBidi"/>
          <w:noProof/>
          <w:color w:val="313E48"/>
        </w:rPr>
        <w:t xml:space="preserve"> rely on, or seek to </w:t>
      </w:r>
      <w:r w:rsidR="00E3096D" w:rsidRPr="00FA05ED">
        <w:rPr>
          <w:rFonts w:asciiTheme="majorHAnsi" w:hAnsiTheme="majorHAnsi" w:cstheme="majorBidi"/>
          <w:noProof/>
          <w:color w:val="313E48"/>
        </w:rPr>
        <w:t>support</w:t>
      </w:r>
      <w:r w:rsidR="4F5BF456" w:rsidRPr="00FA05ED">
        <w:rPr>
          <w:rFonts w:asciiTheme="majorHAnsi" w:hAnsiTheme="majorHAnsi" w:cstheme="majorBidi"/>
          <w:noProof/>
          <w:color w:val="313E48"/>
        </w:rPr>
        <w:t>, existing health information syste</w:t>
      </w:r>
      <w:r w:rsidR="00EE5E05" w:rsidRPr="00FA05ED">
        <w:rPr>
          <w:rFonts w:asciiTheme="majorHAnsi" w:hAnsiTheme="majorHAnsi" w:cstheme="majorBidi"/>
          <w:noProof/>
          <w:color w:val="313E48"/>
        </w:rPr>
        <w:t>ms</w:t>
      </w:r>
      <w:r w:rsidR="00762910" w:rsidRPr="00FA05ED">
        <w:rPr>
          <w:rFonts w:asciiTheme="majorHAnsi" w:hAnsiTheme="majorHAnsi" w:cstheme="majorBidi"/>
          <w:noProof/>
          <w:color w:val="313E48"/>
        </w:rPr>
        <w:t xml:space="preserve"> and </w:t>
      </w:r>
      <w:r w:rsidR="00F636C0" w:rsidRPr="00FA05ED">
        <w:rPr>
          <w:rFonts w:asciiTheme="majorHAnsi" w:hAnsiTheme="majorHAnsi" w:cstheme="majorBidi"/>
          <w:noProof/>
          <w:color w:val="313E48"/>
        </w:rPr>
        <w:t>data collection processes</w:t>
      </w:r>
      <w:r w:rsidR="4F5BF456" w:rsidRPr="00FA05ED">
        <w:rPr>
          <w:rFonts w:asciiTheme="majorHAnsi" w:hAnsiTheme="majorHAnsi" w:cstheme="majorBidi"/>
          <w:noProof/>
          <w:color w:val="313E48"/>
        </w:rPr>
        <w:t xml:space="preserve">. </w:t>
      </w:r>
      <w:r w:rsidR="00EE5E05" w:rsidRPr="00FA05ED">
        <w:rPr>
          <w:rFonts w:asciiTheme="majorHAnsi" w:hAnsiTheme="majorHAnsi" w:cstheme="majorBidi"/>
          <w:noProof/>
          <w:color w:val="313E48"/>
        </w:rPr>
        <w:t xml:space="preserve">This support should consider opportunities to embed </w:t>
      </w:r>
      <w:r w:rsidRPr="00FA05ED">
        <w:rPr>
          <w:rFonts w:asciiTheme="majorHAnsi" w:hAnsiTheme="majorHAnsi" w:cstheme="majorBidi"/>
          <w:noProof/>
          <w:color w:val="313E48"/>
        </w:rPr>
        <w:t xml:space="preserve">data </w:t>
      </w:r>
      <w:r w:rsidR="00901A9D" w:rsidRPr="00FA05ED">
        <w:rPr>
          <w:rFonts w:asciiTheme="majorHAnsi" w:hAnsiTheme="majorHAnsi" w:cstheme="majorBidi"/>
          <w:noProof/>
          <w:color w:val="313E48"/>
        </w:rPr>
        <w:t xml:space="preserve">on </w:t>
      </w:r>
      <w:r w:rsidR="00EE5E05" w:rsidRPr="00FA05ED">
        <w:rPr>
          <w:rFonts w:asciiTheme="majorHAnsi" w:hAnsiTheme="majorHAnsi" w:cstheme="majorBidi"/>
          <w:noProof/>
          <w:color w:val="313E48"/>
        </w:rPr>
        <w:t>g</w:t>
      </w:r>
      <w:r w:rsidR="00E1284C" w:rsidRPr="00FA05ED">
        <w:rPr>
          <w:rFonts w:asciiTheme="majorHAnsi" w:hAnsiTheme="majorHAnsi" w:cstheme="majorBidi"/>
          <w:noProof/>
          <w:color w:val="313E48"/>
        </w:rPr>
        <w:t>ender</w:t>
      </w:r>
      <w:r w:rsidR="00111CFF">
        <w:rPr>
          <w:rFonts w:asciiTheme="majorHAnsi" w:hAnsiTheme="majorHAnsi" w:cstheme="majorBidi"/>
          <w:noProof/>
          <w:color w:val="313E48"/>
        </w:rPr>
        <w:t>, disability</w:t>
      </w:r>
      <w:r w:rsidR="00E1284C" w:rsidRPr="00FA05ED">
        <w:rPr>
          <w:rFonts w:asciiTheme="majorHAnsi" w:hAnsiTheme="majorHAnsi" w:cstheme="majorBidi"/>
          <w:noProof/>
          <w:color w:val="313E48"/>
        </w:rPr>
        <w:t xml:space="preserve"> and social inequalities</w:t>
      </w:r>
      <w:r w:rsidRPr="00FA05ED">
        <w:rPr>
          <w:rFonts w:asciiTheme="majorHAnsi" w:hAnsiTheme="majorHAnsi" w:cstheme="majorBidi"/>
          <w:noProof/>
          <w:color w:val="313E48"/>
        </w:rPr>
        <w:t xml:space="preserve">, including </w:t>
      </w:r>
      <w:r w:rsidR="00901A9D" w:rsidRPr="00FA05ED">
        <w:rPr>
          <w:rFonts w:asciiTheme="majorHAnsi" w:hAnsiTheme="majorHAnsi" w:cstheme="majorBidi"/>
          <w:noProof/>
          <w:color w:val="313E48"/>
        </w:rPr>
        <w:t>by supporting systems to collect, analyse and use</w:t>
      </w:r>
      <w:r w:rsidRPr="00FA05ED">
        <w:rPr>
          <w:rFonts w:asciiTheme="majorHAnsi" w:hAnsiTheme="majorHAnsi" w:cstheme="majorBidi"/>
          <w:noProof/>
          <w:color w:val="313E48"/>
        </w:rPr>
        <w:t xml:space="preserve"> disagreggated data</w:t>
      </w:r>
      <w:r w:rsidR="00082280">
        <w:rPr>
          <w:rFonts w:asciiTheme="majorHAnsi" w:hAnsiTheme="majorHAnsi" w:cstheme="majorBidi"/>
          <w:noProof/>
          <w:color w:val="313E48"/>
        </w:rPr>
        <w:t xml:space="preserve"> as an integral part of </w:t>
      </w:r>
      <w:r w:rsidR="006D0301">
        <w:rPr>
          <w:rFonts w:asciiTheme="majorHAnsi" w:hAnsiTheme="majorHAnsi" w:cstheme="majorBidi"/>
          <w:noProof/>
          <w:color w:val="313E48"/>
        </w:rPr>
        <w:t>data systems.</w:t>
      </w:r>
      <w:r w:rsidR="00F709BC" w:rsidRPr="00F709BC">
        <w:rPr>
          <w:rFonts w:asciiTheme="majorHAnsi" w:hAnsiTheme="majorHAnsi" w:cstheme="majorBidi"/>
          <w:noProof/>
          <w:color w:val="313E48"/>
        </w:rPr>
        <w:t xml:space="preserve"> </w:t>
      </w:r>
      <w:r w:rsidR="00B1052D">
        <w:rPr>
          <w:rFonts w:asciiTheme="majorHAnsi" w:hAnsiTheme="majorHAnsi" w:cstheme="majorBidi"/>
          <w:noProof/>
          <w:color w:val="313E48"/>
        </w:rPr>
        <w:t xml:space="preserve">Programs </w:t>
      </w:r>
      <w:r w:rsidR="00F709BC">
        <w:rPr>
          <w:rFonts w:asciiTheme="majorHAnsi" w:hAnsiTheme="majorHAnsi" w:cstheme="majorBidi"/>
          <w:noProof/>
          <w:color w:val="313E48"/>
        </w:rPr>
        <w:t xml:space="preserve">should be mindful that different </w:t>
      </w:r>
      <w:r w:rsidR="003D13D2">
        <w:rPr>
          <w:rFonts w:asciiTheme="majorHAnsi" w:hAnsiTheme="majorHAnsi" w:cstheme="majorBidi"/>
          <w:noProof/>
          <w:color w:val="313E48"/>
        </w:rPr>
        <w:t>methods</w:t>
      </w:r>
      <w:r w:rsidR="00F709BC">
        <w:rPr>
          <w:rFonts w:asciiTheme="majorHAnsi" w:hAnsiTheme="majorHAnsi" w:cstheme="majorBidi"/>
          <w:noProof/>
          <w:color w:val="313E48"/>
        </w:rPr>
        <w:t xml:space="preserve"> of data collection should consider different approaches</w:t>
      </w:r>
      <w:r w:rsidR="003D13D2">
        <w:rPr>
          <w:rFonts w:asciiTheme="majorHAnsi" w:hAnsiTheme="majorHAnsi" w:cstheme="majorBidi"/>
          <w:noProof/>
          <w:color w:val="313E48"/>
        </w:rPr>
        <w:t xml:space="preserve"> </w:t>
      </w:r>
      <w:r w:rsidR="00BF35F8">
        <w:rPr>
          <w:rFonts w:asciiTheme="majorHAnsi" w:hAnsiTheme="majorHAnsi" w:cstheme="majorBidi"/>
          <w:noProof/>
          <w:color w:val="313E48"/>
        </w:rPr>
        <w:t xml:space="preserve">that are </w:t>
      </w:r>
      <w:r w:rsidR="001B4BCE" w:rsidRPr="001B4BCE">
        <w:rPr>
          <w:rFonts w:asciiTheme="majorHAnsi" w:hAnsiTheme="majorHAnsi" w:cstheme="majorBidi"/>
          <w:noProof/>
          <w:color w:val="313E48"/>
        </w:rPr>
        <w:t xml:space="preserve">consignant </w:t>
      </w:r>
      <w:r w:rsidR="00BF35F8">
        <w:rPr>
          <w:rFonts w:asciiTheme="majorHAnsi" w:hAnsiTheme="majorHAnsi" w:cstheme="majorBidi"/>
          <w:noProof/>
          <w:color w:val="313E48"/>
        </w:rPr>
        <w:t xml:space="preserve">of </w:t>
      </w:r>
      <w:r w:rsidR="001B4BCE">
        <w:rPr>
          <w:rFonts w:asciiTheme="majorHAnsi" w:hAnsiTheme="majorHAnsi" w:cstheme="majorBidi"/>
          <w:noProof/>
          <w:color w:val="313E48"/>
        </w:rPr>
        <w:t>what data is needed</w:t>
      </w:r>
      <w:r w:rsidR="00E4403B">
        <w:rPr>
          <w:rFonts w:asciiTheme="majorHAnsi" w:hAnsiTheme="majorHAnsi" w:cstheme="majorBidi"/>
          <w:noProof/>
          <w:color w:val="313E48"/>
        </w:rPr>
        <w:t>, the local context</w:t>
      </w:r>
      <w:r w:rsidR="00BF35F8">
        <w:rPr>
          <w:rFonts w:asciiTheme="majorHAnsi" w:hAnsiTheme="majorHAnsi" w:cstheme="majorBidi"/>
          <w:noProof/>
          <w:color w:val="313E48"/>
        </w:rPr>
        <w:t xml:space="preserve"> and </w:t>
      </w:r>
      <w:r w:rsidR="00F10AC1">
        <w:rPr>
          <w:rFonts w:asciiTheme="majorHAnsi" w:hAnsiTheme="majorHAnsi" w:cstheme="majorBidi"/>
          <w:noProof/>
          <w:color w:val="313E48"/>
        </w:rPr>
        <w:t xml:space="preserve">how different groups </w:t>
      </w:r>
      <w:r w:rsidR="001B4BCE">
        <w:rPr>
          <w:rFonts w:asciiTheme="majorHAnsi" w:hAnsiTheme="majorHAnsi" w:cstheme="majorBidi"/>
          <w:noProof/>
          <w:color w:val="313E48"/>
        </w:rPr>
        <w:t>might be best</w:t>
      </w:r>
      <w:r w:rsidR="00F10AC1">
        <w:rPr>
          <w:rFonts w:asciiTheme="majorHAnsi" w:hAnsiTheme="majorHAnsi" w:cstheme="majorBidi"/>
          <w:noProof/>
          <w:color w:val="313E48"/>
        </w:rPr>
        <w:t xml:space="preserve"> engaged</w:t>
      </w:r>
      <w:r w:rsidR="00BF35F8">
        <w:rPr>
          <w:rFonts w:asciiTheme="majorHAnsi" w:hAnsiTheme="majorHAnsi" w:cstheme="majorBidi"/>
          <w:noProof/>
          <w:color w:val="313E48"/>
        </w:rPr>
        <w:t xml:space="preserve">. </w:t>
      </w:r>
      <w:r w:rsidR="00C13D5F">
        <w:rPr>
          <w:rFonts w:asciiTheme="majorHAnsi" w:hAnsiTheme="majorHAnsi" w:cstheme="majorBidi"/>
          <w:noProof/>
          <w:color w:val="313E48"/>
        </w:rPr>
        <w:t>For example, point of care data collection would</w:t>
      </w:r>
      <w:r w:rsidR="00F10AC1">
        <w:rPr>
          <w:rFonts w:asciiTheme="majorHAnsi" w:hAnsiTheme="majorHAnsi" w:cstheme="majorBidi"/>
          <w:noProof/>
          <w:color w:val="313E48"/>
        </w:rPr>
        <w:t xml:space="preserve"> take a </w:t>
      </w:r>
      <w:r w:rsidR="00BF35F8">
        <w:rPr>
          <w:rFonts w:asciiTheme="majorHAnsi" w:hAnsiTheme="majorHAnsi" w:cstheme="majorBidi"/>
          <w:noProof/>
          <w:color w:val="313E48"/>
        </w:rPr>
        <w:t xml:space="preserve">different approach to surveys </w:t>
      </w:r>
      <w:r w:rsidR="003A59D8">
        <w:rPr>
          <w:rFonts w:asciiTheme="majorHAnsi" w:hAnsiTheme="majorHAnsi" w:cstheme="majorBidi"/>
          <w:noProof/>
          <w:color w:val="313E48"/>
        </w:rPr>
        <w:t>using pu</w:t>
      </w:r>
      <w:r w:rsidR="007B4C1D">
        <w:rPr>
          <w:rFonts w:asciiTheme="majorHAnsi" w:hAnsiTheme="majorHAnsi" w:cstheme="majorBidi"/>
          <w:noProof/>
          <w:color w:val="313E48"/>
        </w:rPr>
        <w:t xml:space="preserve">rposeful sampling </w:t>
      </w:r>
      <w:r w:rsidR="00900864">
        <w:rPr>
          <w:rFonts w:asciiTheme="majorHAnsi" w:hAnsiTheme="majorHAnsi" w:cstheme="majorBidi"/>
          <w:noProof/>
          <w:color w:val="313E48"/>
        </w:rPr>
        <w:t>or to household surveys</w:t>
      </w:r>
      <w:r w:rsidR="00F709BC">
        <w:rPr>
          <w:rFonts w:asciiTheme="majorHAnsi" w:hAnsiTheme="majorHAnsi" w:cstheme="majorBidi"/>
          <w:noProof/>
          <w:color w:val="313E48"/>
        </w:rPr>
        <w:t xml:space="preserve">. </w:t>
      </w:r>
      <w:r w:rsidR="00A16C8F">
        <w:rPr>
          <w:rFonts w:asciiTheme="majorHAnsi" w:hAnsiTheme="majorHAnsi" w:cstheme="majorBidi"/>
          <w:noProof/>
          <w:color w:val="313E48"/>
        </w:rPr>
        <w:t xml:space="preserve">Opportunities to </w:t>
      </w:r>
      <w:r w:rsidR="0087378B">
        <w:rPr>
          <w:rFonts w:asciiTheme="majorHAnsi" w:hAnsiTheme="majorHAnsi" w:cstheme="majorBidi"/>
          <w:noProof/>
          <w:color w:val="313E48"/>
        </w:rPr>
        <w:t xml:space="preserve">support </w:t>
      </w:r>
      <w:r w:rsidR="00E3096D">
        <w:rPr>
          <w:rFonts w:asciiTheme="majorHAnsi" w:hAnsiTheme="majorHAnsi" w:cstheme="majorBidi"/>
          <w:noProof/>
          <w:color w:val="313E48"/>
        </w:rPr>
        <w:t xml:space="preserve">health systems to </w:t>
      </w:r>
      <w:r w:rsidR="00900864" w:rsidRPr="00FA05ED">
        <w:rPr>
          <w:rFonts w:asciiTheme="majorHAnsi" w:hAnsiTheme="majorHAnsi" w:cstheme="majorBidi"/>
          <w:noProof/>
          <w:color w:val="313E48"/>
        </w:rPr>
        <w:t>collect, analyse and use disagreggated data</w:t>
      </w:r>
      <w:r w:rsidR="00900864">
        <w:rPr>
          <w:rFonts w:asciiTheme="majorHAnsi" w:hAnsiTheme="majorHAnsi" w:cstheme="majorBidi"/>
          <w:noProof/>
          <w:color w:val="313E48"/>
        </w:rPr>
        <w:t xml:space="preserve"> </w:t>
      </w:r>
      <w:r w:rsidR="00E3096D">
        <w:rPr>
          <w:rFonts w:asciiTheme="majorHAnsi" w:hAnsiTheme="majorHAnsi" w:cstheme="majorBidi"/>
          <w:noProof/>
          <w:color w:val="313E48"/>
        </w:rPr>
        <w:t xml:space="preserve">include: </w:t>
      </w:r>
    </w:p>
    <w:p w14:paraId="56169348" w14:textId="7CEE0DA5" w:rsidR="00E1284C" w:rsidRDefault="00D43DE7" w:rsidP="00BB2C5D">
      <w:pPr>
        <w:pStyle w:val="H3-Heading3"/>
        <w:spacing w:before="0"/>
      </w:pPr>
      <w:bookmarkStart w:id="9" w:name="_Toc225331770"/>
      <w:r>
        <w:t>Id</w:t>
      </w:r>
      <w:r w:rsidR="00E1284C" w:rsidRPr="00E1284C">
        <w:t>entify</w:t>
      </w:r>
      <w:r w:rsidR="008D409C">
        <w:t xml:space="preserve">ing </w:t>
      </w:r>
      <w:r w:rsidR="00E1284C" w:rsidRPr="00E1284C">
        <w:t>data needs</w:t>
      </w:r>
      <w:bookmarkEnd w:id="9"/>
    </w:p>
    <w:p w14:paraId="195C8245" w14:textId="499368E8" w:rsidR="00E3096D" w:rsidRPr="00A16C8F" w:rsidRDefault="00E3096D" w:rsidP="00D95F42">
      <w:pPr>
        <w:pStyle w:val="ListParagraph"/>
        <w:numPr>
          <w:ilvl w:val="0"/>
          <w:numId w:val="3"/>
        </w:numPr>
        <w:spacing w:before="60" w:after="60" w:line="240" w:lineRule="auto"/>
        <w:ind w:left="425" w:hanging="357"/>
        <w:rPr>
          <w:rFonts w:asciiTheme="majorHAnsi" w:hAnsiTheme="majorHAnsi" w:cstheme="majorBidi"/>
          <w:noProof/>
          <w:color w:val="313E48"/>
          <w:lang w:val="en-AU"/>
        </w:rPr>
      </w:pPr>
      <w:r>
        <w:rPr>
          <w:rFonts w:asciiTheme="majorHAnsi" w:hAnsiTheme="majorHAnsi" w:cstheme="majorBidi"/>
          <w:b/>
          <w:bCs/>
          <w:noProof/>
          <w:color w:val="313E48"/>
          <w:lang w:val="en-AU"/>
        </w:rPr>
        <w:t>Identify</w:t>
      </w:r>
      <w:r w:rsidRPr="00A16C8F">
        <w:rPr>
          <w:rFonts w:asciiTheme="majorHAnsi" w:hAnsiTheme="majorHAnsi" w:cstheme="majorBidi"/>
          <w:b/>
          <w:bCs/>
          <w:noProof/>
          <w:color w:val="313E48"/>
          <w:lang w:val="en-AU"/>
        </w:rPr>
        <w:t xml:space="preserve"> </w:t>
      </w:r>
      <w:r>
        <w:rPr>
          <w:rFonts w:asciiTheme="majorHAnsi" w:hAnsiTheme="majorHAnsi" w:cstheme="majorBidi"/>
          <w:b/>
          <w:bCs/>
          <w:noProof/>
          <w:color w:val="313E48"/>
          <w:lang w:val="en-AU"/>
        </w:rPr>
        <w:t xml:space="preserve">what data is important, prioritising data </w:t>
      </w:r>
      <w:r w:rsidRPr="00A16C8F">
        <w:rPr>
          <w:rFonts w:asciiTheme="majorHAnsi" w:hAnsiTheme="majorHAnsi" w:cstheme="majorBidi"/>
          <w:b/>
          <w:bCs/>
          <w:noProof/>
          <w:color w:val="313E48"/>
          <w:lang w:val="en-AU"/>
        </w:rPr>
        <w:t xml:space="preserve">that is relevant to </w:t>
      </w:r>
      <w:r>
        <w:rPr>
          <w:rFonts w:asciiTheme="majorHAnsi" w:hAnsiTheme="majorHAnsi" w:cstheme="majorBidi"/>
          <w:b/>
          <w:bCs/>
          <w:noProof/>
          <w:color w:val="313E48"/>
          <w:lang w:val="en-AU"/>
        </w:rPr>
        <w:t>local stakeholders</w:t>
      </w:r>
      <w:r w:rsidR="005D7927">
        <w:rPr>
          <w:rFonts w:asciiTheme="majorHAnsi" w:hAnsiTheme="majorHAnsi" w:cstheme="majorBidi"/>
          <w:b/>
          <w:bCs/>
          <w:noProof/>
          <w:color w:val="313E48"/>
          <w:lang w:val="en-AU"/>
        </w:rPr>
        <w:t xml:space="preserve"> and advocating for data on gender and social inequalities where possible</w:t>
      </w:r>
      <w:r w:rsidRPr="00A16C8F">
        <w:rPr>
          <w:rFonts w:asciiTheme="majorHAnsi" w:hAnsiTheme="majorHAnsi" w:cstheme="majorBidi"/>
          <w:b/>
          <w:bCs/>
          <w:noProof/>
          <w:color w:val="313E48"/>
          <w:lang w:val="en-AU"/>
        </w:rPr>
        <w:t xml:space="preserve">. </w:t>
      </w:r>
      <w:r w:rsidRPr="00A16C8F">
        <w:rPr>
          <w:rFonts w:asciiTheme="majorHAnsi" w:hAnsiTheme="majorHAnsi" w:cstheme="majorBidi"/>
          <w:noProof/>
          <w:color w:val="313E48"/>
          <w:lang w:val="en-AU"/>
        </w:rPr>
        <w:t>Consider how data will be analysed, reported and use</w:t>
      </w:r>
      <w:r w:rsidR="00F636C0">
        <w:rPr>
          <w:rFonts w:asciiTheme="majorHAnsi" w:hAnsiTheme="majorHAnsi" w:cstheme="majorBidi"/>
          <w:noProof/>
          <w:color w:val="313E48"/>
          <w:lang w:val="en-AU"/>
        </w:rPr>
        <w:t xml:space="preserve">d; consider who is involved in the data processes; consider </w:t>
      </w:r>
      <w:r>
        <w:rPr>
          <w:rFonts w:asciiTheme="majorHAnsi" w:hAnsiTheme="majorHAnsi" w:cstheme="majorBidi"/>
          <w:noProof/>
          <w:color w:val="313E48"/>
          <w:lang w:val="en-AU"/>
        </w:rPr>
        <w:t xml:space="preserve">how </w:t>
      </w:r>
      <w:r w:rsidRPr="00A16C8F">
        <w:rPr>
          <w:rFonts w:asciiTheme="majorHAnsi" w:hAnsiTheme="majorHAnsi" w:cstheme="majorBidi"/>
          <w:noProof/>
          <w:color w:val="313E48"/>
          <w:lang w:val="en-AU"/>
        </w:rPr>
        <w:t xml:space="preserve">insights from data collected </w:t>
      </w:r>
      <w:r>
        <w:rPr>
          <w:rFonts w:asciiTheme="majorHAnsi" w:hAnsiTheme="majorHAnsi" w:cstheme="majorBidi"/>
          <w:noProof/>
          <w:color w:val="313E48"/>
          <w:lang w:val="en-AU"/>
        </w:rPr>
        <w:t xml:space="preserve">can be translated </w:t>
      </w:r>
      <w:r w:rsidRPr="00A16C8F">
        <w:rPr>
          <w:rFonts w:asciiTheme="majorHAnsi" w:hAnsiTheme="majorHAnsi" w:cstheme="majorBidi"/>
          <w:noProof/>
          <w:color w:val="313E48"/>
          <w:lang w:val="en-AU"/>
        </w:rPr>
        <w:t>into action</w:t>
      </w:r>
      <w:r w:rsidR="00F636C0">
        <w:rPr>
          <w:rFonts w:asciiTheme="majorHAnsi" w:hAnsiTheme="majorHAnsi" w:cstheme="majorBidi"/>
          <w:noProof/>
          <w:color w:val="313E48"/>
          <w:lang w:val="en-AU"/>
        </w:rPr>
        <w:t>;</w:t>
      </w:r>
      <w:r w:rsidR="005D7927">
        <w:rPr>
          <w:rFonts w:asciiTheme="majorHAnsi" w:hAnsiTheme="majorHAnsi" w:cstheme="majorBidi"/>
          <w:noProof/>
          <w:color w:val="313E48"/>
          <w:lang w:val="en-AU"/>
        </w:rPr>
        <w:t xml:space="preserve"> and</w:t>
      </w:r>
      <w:r w:rsidR="00F636C0">
        <w:rPr>
          <w:rFonts w:asciiTheme="majorHAnsi" w:hAnsiTheme="majorHAnsi" w:cstheme="majorBidi"/>
          <w:noProof/>
          <w:color w:val="313E48"/>
          <w:lang w:val="en-AU"/>
        </w:rPr>
        <w:t xml:space="preserve"> look for opportunities to highlight the value of data on </w:t>
      </w:r>
      <w:r w:rsidR="005D7927">
        <w:rPr>
          <w:rFonts w:asciiTheme="majorHAnsi" w:hAnsiTheme="majorHAnsi" w:cstheme="majorBidi"/>
          <w:noProof/>
          <w:color w:val="313E48"/>
          <w:lang w:val="en-AU"/>
        </w:rPr>
        <w:t>sex, gender, disability, age, ethnicity and/or other metrics</w:t>
      </w:r>
      <w:r w:rsidR="00F636C0">
        <w:rPr>
          <w:rFonts w:asciiTheme="majorHAnsi" w:hAnsiTheme="majorHAnsi" w:cstheme="majorBidi"/>
          <w:noProof/>
          <w:color w:val="313E48"/>
          <w:lang w:val="en-AU"/>
        </w:rPr>
        <w:t xml:space="preserve">. </w:t>
      </w:r>
    </w:p>
    <w:p w14:paraId="03E59A6D" w14:textId="05FE16A1" w:rsidR="00724E5B" w:rsidRDefault="00D43DE7" w:rsidP="00D95F42">
      <w:pPr>
        <w:pStyle w:val="ListParagraph"/>
        <w:numPr>
          <w:ilvl w:val="0"/>
          <w:numId w:val="3"/>
        </w:numPr>
        <w:spacing w:before="60" w:after="60" w:line="240" w:lineRule="auto"/>
        <w:ind w:left="425" w:hanging="357"/>
        <w:rPr>
          <w:rFonts w:asciiTheme="majorHAnsi" w:hAnsiTheme="majorHAnsi" w:cstheme="majorBidi"/>
          <w:noProof/>
          <w:color w:val="313E48"/>
          <w:lang w:val="en-AU"/>
        </w:rPr>
      </w:pPr>
      <w:r w:rsidRPr="00A16C8F">
        <w:rPr>
          <w:rFonts w:asciiTheme="majorHAnsi" w:hAnsiTheme="majorHAnsi" w:cstheme="majorBidi"/>
          <w:b/>
          <w:bCs/>
          <w:noProof/>
          <w:color w:val="313E48"/>
          <w:lang w:val="en-AU"/>
        </w:rPr>
        <w:t xml:space="preserve">Identify gaps, opportunities and options to </w:t>
      </w:r>
      <w:r w:rsidR="004A1775">
        <w:rPr>
          <w:rFonts w:asciiTheme="majorHAnsi" w:hAnsiTheme="majorHAnsi" w:cstheme="majorBidi"/>
          <w:b/>
          <w:bCs/>
          <w:noProof/>
          <w:color w:val="313E48"/>
          <w:lang w:val="en-AU"/>
        </w:rPr>
        <w:t>strengthen</w:t>
      </w:r>
      <w:r w:rsidR="004A1775" w:rsidRPr="00A16C8F">
        <w:rPr>
          <w:rFonts w:asciiTheme="majorHAnsi" w:hAnsiTheme="majorHAnsi" w:cstheme="majorBidi"/>
          <w:b/>
          <w:bCs/>
          <w:noProof/>
          <w:color w:val="313E48"/>
          <w:lang w:val="en-AU"/>
        </w:rPr>
        <w:t xml:space="preserve"> </w:t>
      </w:r>
      <w:r w:rsidRPr="00A16C8F">
        <w:rPr>
          <w:rFonts w:asciiTheme="majorHAnsi" w:hAnsiTheme="majorHAnsi" w:cstheme="majorBidi"/>
          <w:b/>
          <w:bCs/>
          <w:noProof/>
          <w:color w:val="313E48"/>
          <w:lang w:val="en-AU"/>
        </w:rPr>
        <w:t xml:space="preserve">data systems and collection </w:t>
      </w:r>
      <w:r w:rsidRPr="005D7927">
        <w:rPr>
          <w:rFonts w:asciiTheme="majorHAnsi" w:hAnsiTheme="majorHAnsi" w:cstheme="majorBidi"/>
          <w:b/>
          <w:bCs/>
          <w:noProof/>
          <w:color w:val="313E48"/>
          <w:lang w:val="en-AU"/>
        </w:rPr>
        <w:t>methods</w:t>
      </w:r>
      <w:r w:rsidRPr="005D7927">
        <w:rPr>
          <w:rFonts w:asciiTheme="majorHAnsi" w:hAnsiTheme="majorHAnsi" w:cstheme="majorBidi"/>
          <w:noProof/>
          <w:color w:val="313E48"/>
          <w:lang w:val="en-AU"/>
        </w:rPr>
        <w:t xml:space="preserve"> </w:t>
      </w:r>
      <w:r w:rsidR="00E3096D" w:rsidRPr="005D7927">
        <w:rPr>
          <w:rFonts w:asciiTheme="majorHAnsi" w:hAnsiTheme="majorHAnsi" w:cstheme="majorBidi"/>
          <w:noProof/>
          <w:color w:val="313E48"/>
          <w:lang w:val="en-AU"/>
        </w:rPr>
        <w:t>utilising a GEDSI lens</w:t>
      </w:r>
      <w:r w:rsidR="00E3096D">
        <w:rPr>
          <w:rFonts w:asciiTheme="majorHAnsi" w:hAnsiTheme="majorHAnsi" w:cstheme="majorBidi"/>
          <w:noProof/>
          <w:color w:val="313E48"/>
          <w:lang w:val="en-AU"/>
        </w:rPr>
        <w:t xml:space="preserve">. This includes </w:t>
      </w:r>
      <w:r w:rsidR="004A1775">
        <w:rPr>
          <w:rFonts w:asciiTheme="majorHAnsi" w:hAnsiTheme="majorHAnsi" w:cstheme="majorBidi"/>
          <w:noProof/>
          <w:color w:val="313E48"/>
          <w:lang w:val="en-AU"/>
        </w:rPr>
        <w:t>options to integrate</w:t>
      </w:r>
      <w:r w:rsidR="00DB0321">
        <w:rPr>
          <w:rFonts w:asciiTheme="majorHAnsi" w:hAnsiTheme="majorHAnsi" w:cstheme="majorBidi"/>
          <w:noProof/>
          <w:color w:val="313E48"/>
          <w:lang w:val="en-AU"/>
        </w:rPr>
        <w:t xml:space="preserve"> </w:t>
      </w:r>
      <w:r w:rsidR="00EE2D8D">
        <w:rPr>
          <w:rFonts w:asciiTheme="majorHAnsi" w:hAnsiTheme="majorHAnsi" w:cstheme="majorBidi"/>
          <w:noProof/>
          <w:color w:val="313E48"/>
          <w:lang w:val="en-AU"/>
        </w:rPr>
        <w:t xml:space="preserve">GEDSI </w:t>
      </w:r>
      <w:r w:rsidR="00DB0321">
        <w:rPr>
          <w:rFonts w:asciiTheme="majorHAnsi" w:hAnsiTheme="majorHAnsi" w:cstheme="majorBidi"/>
          <w:noProof/>
          <w:color w:val="313E48"/>
          <w:lang w:val="en-AU"/>
        </w:rPr>
        <w:t>considerations into existing</w:t>
      </w:r>
      <w:r w:rsidR="004A1775">
        <w:rPr>
          <w:rFonts w:asciiTheme="majorHAnsi" w:hAnsiTheme="majorHAnsi" w:cstheme="majorBidi"/>
          <w:noProof/>
          <w:color w:val="313E48"/>
          <w:lang w:val="en-AU"/>
        </w:rPr>
        <w:t xml:space="preserve"> </w:t>
      </w:r>
      <w:r w:rsidR="00DB0321">
        <w:rPr>
          <w:rFonts w:asciiTheme="majorHAnsi" w:hAnsiTheme="majorHAnsi" w:cstheme="majorBidi"/>
          <w:noProof/>
          <w:color w:val="313E48"/>
          <w:lang w:val="en-AU"/>
        </w:rPr>
        <w:t>data collection efforts includ</w:t>
      </w:r>
      <w:r w:rsidR="00900864">
        <w:rPr>
          <w:rFonts w:asciiTheme="majorHAnsi" w:hAnsiTheme="majorHAnsi" w:cstheme="majorBidi"/>
          <w:noProof/>
          <w:color w:val="313E48"/>
          <w:lang w:val="en-AU"/>
        </w:rPr>
        <w:t>i</w:t>
      </w:r>
      <w:r w:rsidR="00DB0321">
        <w:rPr>
          <w:rFonts w:asciiTheme="majorHAnsi" w:hAnsiTheme="majorHAnsi" w:cstheme="majorBidi"/>
          <w:noProof/>
          <w:color w:val="313E48"/>
          <w:lang w:val="en-AU"/>
        </w:rPr>
        <w:t xml:space="preserve">ng, for example, </w:t>
      </w:r>
      <w:r w:rsidRPr="00A16C8F">
        <w:rPr>
          <w:rFonts w:asciiTheme="majorHAnsi" w:hAnsiTheme="majorHAnsi" w:cstheme="majorBidi"/>
          <w:noProof/>
          <w:color w:val="313E48"/>
          <w:lang w:val="en-AU"/>
        </w:rPr>
        <w:t>clinical forms, training forms, surveys</w:t>
      </w:r>
      <w:r w:rsidR="00E3096D">
        <w:rPr>
          <w:rFonts w:asciiTheme="majorHAnsi" w:hAnsiTheme="majorHAnsi" w:cstheme="majorBidi"/>
          <w:noProof/>
          <w:color w:val="313E48"/>
          <w:lang w:val="en-AU"/>
        </w:rPr>
        <w:t xml:space="preserve"> etc.</w:t>
      </w:r>
    </w:p>
    <w:p w14:paraId="4DA6D140" w14:textId="77777777" w:rsidR="00126B54" w:rsidRDefault="00724E5B" w:rsidP="00D95F42">
      <w:pPr>
        <w:pStyle w:val="ListParagraph"/>
        <w:numPr>
          <w:ilvl w:val="0"/>
          <w:numId w:val="3"/>
        </w:numPr>
        <w:spacing w:before="60" w:after="60" w:line="240" w:lineRule="auto"/>
        <w:ind w:left="425" w:hanging="357"/>
        <w:rPr>
          <w:rFonts w:asciiTheme="majorHAnsi" w:hAnsiTheme="majorHAnsi" w:cstheme="majorBidi"/>
          <w:noProof/>
          <w:color w:val="313E48"/>
          <w:lang w:val="en-AU"/>
        </w:rPr>
      </w:pPr>
      <w:r w:rsidRPr="00724E5B">
        <w:rPr>
          <w:rFonts w:asciiTheme="majorHAnsi" w:hAnsiTheme="majorHAnsi" w:cstheme="majorBidi"/>
          <w:b/>
          <w:bCs/>
          <w:noProof/>
          <w:color w:val="313E48"/>
          <w:lang w:val="en-AU"/>
        </w:rPr>
        <w:t>Consider existing data  infrastructure</w:t>
      </w:r>
      <w:r w:rsidR="009976CD">
        <w:rPr>
          <w:rFonts w:asciiTheme="majorHAnsi" w:hAnsiTheme="majorHAnsi" w:cstheme="majorBidi"/>
          <w:b/>
          <w:bCs/>
          <w:noProof/>
          <w:color w:val="313E48"/>
          <w:lang w:val="en-AU"/>
        </w:rPr>
        <w:t xml:space="preserve"> capabilities</w:t>
      </w:r>
      <w:r w:rsidRPr="00724E5B">
        <w:rPr>
          <w:rFonts w:asciiTheme="majorHAnsi" w:hAnsiTheme="majorHAnsi" w:cstheme="majorBidi"/>
          <w:noProof/>
          <w:color w:val="313E48"/>
          <w:lang w:val="en-AU"/>
        </w:rPr>
        <w:t xml:space="preserve">, </w:t>
      </w:r>
      <w:r w:rsidR="009976CD">
        <w:rPr>
          <w:rFonts w:asciiTheme="majorHAnsi" w:hAnsiTheme="majorHAnsi" w:cstheme="majorBidi"/>
          <w:noProof/>
          <w:color w:val="313E48"/>
          <w:lang w:val="en-AU"/>
        </w:rPr>
        <w:t xml:space="preserve">including </w:t>
      </w:r>
      <w:r w:rsidR="009976CD" w:rsidRPr="00724E5B">
        <w:rPr>
          <w:rFonts w:asciiTheme="majorHAnsi" w:hAnsiTheme="majorHAnsi" w:cstheme="majorBidi"/>
          <w:noProof/>
          <w:color w:val="313E48"/>
          <w:lang w:val="en-AU"/>
        </w:rPr>
        <w:t xml:space="preserve">the governance, structures, mechanisms and systems that </w:t>
      </w:r>
      <w:r w:rsidR="009976CD">
        <w:rPr>
          <w:rFonts w:asciiTheme="majorHAnsi" w:hAnsiTheme="majorHAnsi" w:cstheme="majorBidi"/>
          <w:noProof/>
          <w:color w:val="313E48"/>
          <w:lang w:val="en-AU"/>
        </w:rPr>
        <w:t xml:space="preserve">are available to support </w:t>
      </w:r>
      <w:r w:rsidR="009976CD" w:rsidRPr="00724E5B">
        <w:rPr>
          <w:rFonts w:asciiTheme="majorHAnsi" w:hAnsiTheme="majorHAnsi" w:cstheme="majorBidi"/>
          <w:noProof/>
          <w:color w:val="313E48"/>
          <w:lang w:val="en-AU"/>
        </w:rPr>
        <w:t xml:space="preserve">the collection, analysis and use of de-identified GEDSI data, including to measure differences in outcomes across population groups. </w:t>
      </w:r>
      <w:r w:rsidR="009976CD">
        <w:rPr>
          <w:rFonts w:asciiTheme="majorHAnsi" w:hAnsiTheme="majorHAnsi" w:cstheme="majorBidi"/>
          <w:noProof/>
          <w:color w:val="313E48"/>
          <w:lang w:val="en-AU"/>
        </w:rPr>
        <w:t>U</w:t>
      </w:r>
      <w:r w:rsidRPr="00724E5B">
        <w:rPr>
          <w:rFonts w:asciiTheme="majorHAnsi" w:hAnsiTheme="majorHAnsi" w:cstheme="majorBidi"/>
          <w:noProof/>
          <w:color w:val="313E48"/>
          <w:lang w:val="en-AU"/>
        </w:rPr>
        <w:t>nderstanding existing capacity and assess</w:t>
      </w:r>
      <w:r w:rsidR="00EF1814">
        <w:rPr>
          <w:rFonts w:asciiTheme="majorHAnsi" w:hAnsiTheme="majorHAnsi" w:cstheme="majorBidi"/>
          <w:noProof/>
          <w:color w:val="313E48"/>
          <w:lang w:val="en-AU"/>
        </w:rPr>
        <w:t>ing</w:t>
      </w:r>
      <w:r w:rsidR="00781962">
        <w:rPr>
          <w:rFonts w:asciiTheme="majorHAnsi" w:hAnsiTheme="majorHAnsi" w:cstheme="majorBidi"/>
          <w:noProof/>
          <w:color w:val="313E48"/>
          <w:lang w:val="en-AU"/>
        </w:rPr>
        <w:t xml:space="preserve"> </w:t>
      </w:r>
      <w:r w:rsidRPr="00724E5B">
        <w:rPr>
          <w:rFonts w:asciiTheme="majorHAnsi" w:hAnsiTheme="majorHAnsi" w:cstheme="majorBidi"/>
          <w:noProof/>
          <w:color w:val="313E48"/>
          <w:lang w:val="en-AU"/>
        </w:rPr>
        <w:t xml:space="preserve">strengths, gaps, and opportunities across key elements of </w:t>
      </w:r>
      <w:r w:rsidR="00D95F42">
        <w:rPr>
          <w:rFonts w:asciiTheme="majorHAnsi" w:hAnsiTheme="majorHAnsi" w:cstheme="majorBidi"/>
          <w:noProof/>
          <w:color w:val="313E48"/>
          <w:lang w:val="en-AU"/>
        </w:rPr>
        <w:t xml:space="preserve">data </w:t>
      </w:r>
      <w:r w:rsidRPr="00724E5B">
        <w:rPr>
          <w:rFonts w:asciiTheme="majorHAnsi" w:hAnsiTheme="majorHAnsi" w:cstheme="majorBidi"/>
          <w:noProof/>
          <w:color w:val="313E48"/>
          <w:lang w:val="en-AU"/>
        </w:rPr>
        <w:t>infrastructure may help guide capability strengthening</w:t>
      </w:r>
      <w:r w:rsidR="00D82FD7">
        <w:rPr>
          <w:rFonts w:asciiTheme="majorHAnsi" w:hAnsiTheme="majorHAnsi" w:cstheme="majorBidi"/>
          <w:noProof/>
          <w:color w:val="313E48"/>
          <w:lang w:val="en-AU"/>
        </w:rPr>
        <w:t xml:space="preserve"> efforts</w:t>
      </w:r>
      <w:r w:rsidRPr="00724E5B">
        <w:rPr>
          <w:rFonts w:asciiTheme="majorHAnsi" w:hAnsiTheme="majorHAnsi" w:cstheme="majorBidi"/>
          <w:noProof/>
          <w:color w:val="313E48"/>
          <w:lang w:val="en-AU"/>
        </w:rPr>
        <w:t>.</w:t>
      </w:r>
    </w:p>
    <w:p w14:paraId="5ADF26A8" w14:textId="357E699F" w:rsidR="00DB0321" w:rsidRPr="00310BDE" w:rsidRDefault="00DB0321" w:rsidP="00D95F42">
      <w:pPr>
        <w:pStyle w:val="ListParagraph"/>
        <w:numPr>
          <w:ilvl w:val="0"/>
          <w:numId w:val="3"/>
        </w:numPr>
        <w:spacing w:before="60" w:after="60" w:line="240" w:lineRule="auto"/>
        <w:ind w:left="425" w:hanging="357"/>
        <w:rPr>
          <w:rFonts w:asciiTheme="majorHAnsi" w:hAnsiTheme="majorHAnsi" w:cstheme="majorBidi"/>
          <w:noProof/>
          <w:color w:val="313E48"/>
          <w:lang w:val="en-AU"/>
        </w:rPr>
      </w:pPr>
      <w:r w:rsidRPr="00310BDE">
        <w:rPr>
          <w:rFonts w:asciiTheme="majorHAnsi" w:hAnsiTheme="majorHAnsi" w:cstheme="majorBidi"/>
          <w:b/>
          <w:bCs/>
          <w:noProof/>
          <w:color w:val="313E48"/>
          <w:lang w:val="en-AU"/>
        </w:rPr>
        <w:t>Identify opportunities to strengthen capacity</w:t>
      </w:r>
      <w:r w:rsidRPr="00DB0321">
        <w:rPr>
          <w:rFonts w:asciiTheme="majorHAnsi" w:hAnsiTheme="majorHAnsi" w:cstheme="majorBidi"/>
          <w:noProof/>
          <w:color w:val="313E48"/>
          <w:lang w:val="en-AU"/>
        </w:rPr>
        <w:t xml:space="preserve"> for </w:t>
      </w:r>
      <w:r w:rsidR="00D95F42">
        <w:rPr>
          <w:rFonts w:asciiTheme="majorHAnsi" w:hAnsiTheme="majorHAnsi" w:cstheme="majorBidi"/>
          <w:noProof/>
          <w:color w:val="313E48"/>
          <w:lang w:val="en-AU"/>
        </w:rPr>
        <w:t xml:space="preserve">the </w:t>
      </w:r>
      <w:r w:rsidRPr="00DB0321">
        <w:rPr>
          <w:rFonts w:asciiTheme="majorHAnsi" w:hAnsiTheme="majorHAnsi" w:cstheme="majorBidi"/>
          <w:noProof/>
          <w:color w:val="313E48"/>
          <w:lang w:val="en-AU"/>
        </w:rPr>
        <w:t>collection, analysis and use of disaggregated data</w:t>
      </w:r>
      <w:r w:rsidR="00D95F42">
        <w:rPr>
          <w:rFonts w:asciiTheme="majorHAnsi" w:hAnsiTheme="majorHAnsi" w:cstheme="majorBidi"/>
          <w:noProof/>
          <w:color w:val="313E48"/>
          <w:lang w:val="en-AU"/>
        </w:rPr>
        <w:t xml:space="preserve"> (if necessary)</w:t>
      </w:r>
      <w:r>
        <w:rPr>
          <w:rFonts w:asciiTheme="majorHAnsi" w:hAnsiTheme="majorHAnsi" w:cstheme="majorBidi"/>
          <w:noProof/>
          <w:color w:val="313E48"/>
          <w:lang w:val="en-AU"/>
        </w:rPr>
        <w:t>.</w:t>
      </w:r>
    </w:p>
    <w:p w14:paraId="688AE41B" w14:textId="73898D7D" w:rsidR="00E1284C" w:rsidRPr="008D409C" w:rsidRDefault="00D43DE7" w:rsidP="00BB2C5D">
      <w:pPr>
        <w:pStyle w:val="H3-Heading3"/>
        <w:spacing w:before="0"/>
      </w:pPr>
      <w:bookmarkStart w:id="10" w:name="_Toc225331771"/>
      <w:r>
        <w:t>D</w:t>
      </w:r>
      <w:r w:rsidR="00E1284C" w:rsidRPr="00E1284C">
        <w:t>esign</w:t>
      </w:r>
      <w:r w:rsidR="006B74ED">
        <w:t xml:space="preserve">ing </w:t>
      </w:r>
      <w:r w:rsidR="008D409C">
        <w:t xml:space="preserve">data </w:t>
      </w:r>
      <w:r w:rsidR="00E1284C" w:rsidRPr="00E1284C">
        <w:t>tools</w:t>
      </w:r>
      <w:bookmarkEnd w:id="10"/>
    </w:p>
    <w:p w14:paraId="6750B6C3" w14:textId="75D8C147" w:rsidR="00E1284C" w:rsidRPr="00BE6FCA" w:rsidRDefault="00E1284C" w:rsidP="00D95F42">
      <w:pPr>
        <w:pStyle w:val="ListParagraph"/>
        <w:numPr>
          <w:ilvl w:val="0"/>
          <w:numId w:val="3"/>
        </w:numPr>
        <w:spacing w:before="60" w:after="60" w:line="240" w:lineRule="auto"/>
        <w:ind w:left="425" w:hanging="357"/>
        <w:rPr>
          <w:rFonts w:asciiTheme="majorHAnsi" w:hAnsiTheme="majorHAnsi" w:cstheme="majorBidi"/>
          <w:b/>
          <w:bCs/>
          <w:color w:val="313E48"/>
          <w:lang w:val="en-AU"/>
        </w:rPr>
      </w:pPr>
      <w:r w:rsidRPr="60119CB6">
        <w:rPr>
          <w:rFonts w:asciiTheme="majorHAnsi" w:hAnsiTheme="majorHAnsi" w:cstheme="majorBidi"/>
          <w:b/>
          <w:bCs/>
          <w:noProof/>
          <w:color w:val="313E48"/>
          <w:lang w:val="en-AU"/>
        </w:rPr>
        <w:t>Ensure standardised instruments are translated into relevant local languages</w:t>
      </w:r>
      <w:r w:rsidRPr="60119CB6">
        <w:rPr>
          <w:rFonts w:asciiTheme="majorHAnsi" w:hAnsiTheme="majorHAnsi" w:cstheme="majorBidi"/>
          <w:noProof/>
          <w:color w:val="313E48"/>
          <w:lang w:val="en-AU"/>
        </w:rPr>
        <w:t xml:space="preserve"> and questions are asked in a culturally-appropriate and sensitive way.</w:t>
      </w:r>
      <w:r w:rsidR="00C80CD0">
        <w:rPr>
          <w:rFonts w:asciiTheme="majorHAnsi" w:hAnsiTheme="majorHAnsi" w:cstheme="majorBidi"/>
          <w:noProof/>
          <w:color w:val="313E48"/>
          <w:lang w:val="en-AU"/>
        </w:rPr>
        <w:t xml:space="preserve"> Where possible, leverage existing standards and data definitions. Follow the ‘collect once, use often’ principle to reduce inconsistency across different collections. </w:t>
      </w:r>
    </w:p>
    <w:p w14:paraId="2AF3FC98" w14:textId="1AEF52D1" w:rsidR="004A1775" w:rsidRDefault="004A1775" w:rsidP="00D95F42">
      <w:pPr>
        <w:pStyle w:val="ListParagraph"/>
        <w:numPr>
          <w:ilvl w:val="0"/>
          <w:numId w:val="3"/>
        </w:numPr>
        <w:spacing w:before="60" w:after="60" w:line="240" w:lineRule="auto"/>
        <w:ind w:left="425" w:hanging="357"/>
        <w:rPr>
          <w:rFonts w:asciiTheme="majorHAnsi" w:hAnsiTheme="majorHAnsi" w:cstheme="majorBidi"/>
          <w:color w:val="313E48"/>
          <w:lang w:val="en-AU"/>
        </w:rPr>
      </w:pPr>
      <w:r w:rsidRPr="00310BDE">
        <w:rPr>
          <w:rFonts w:asciiTheme="majorHAnsi" w:hAnsiTheme="majorHAnsi" w:cstheme="majorBidi"/>
          <w:b/>
          <w:bCs/>
          <w:color w:val="313E48"/>
          <w:lang w:val="en-AU"/>
        </w:rPr>
        <w:lastRenderedPageBreak/>
        <w:t>Seek opportunities to strengthen existing infrastructure, guidelines and protocols</w:t>
      </w:r>
      <w:r w:rsidR="0070330F">
        <w:rPr>
          <w:rFonts w:asciiTheme="majorHAnsi" w:hAnsiTheme="majorHAnsi" w:cstheme="majorBidi"/>
          <w:color w:val="313E48"/>
          <w:lang w:val="en-AU"/>
        </w:rPr>
        <w:t xml:space="preserve"> with the intention of </w:t>
      </w:r>
      <w:r w:rsidR="00936D8B">
        <w:rPr>
          <w:rFonts w:asciiTheme="majorHAnsi" w:hAnsiTheme="majorHAnsi" w:cstheme="majorBidi"/>
          <w:color w:val="313E48"/>
          <w:lang w:val="en-AU"/>
        </w:rPr>
        <w:t>optimis</w:t>
      </w:r>
      <w:r w:rsidR="0070330F">
        <w:rPr>
          <w:rFonts w:asciiTheme="majorHAnsi" w:hAnsiTheme="majorHAnsi" w:cstheme="majorBidi"/>
          <w:color w:val="313E48"/>
          <w:lang w:val="en-AU"/>
        </w:rPr>
        <w:t>ing</w:t>
      </w:r>
      <w:r w:rsidR="00936D8B">
        <w:rPr>
          <w:rFonts w:asciiTheme="majorHAnsi" w:hAnsiTheme="majorHAnsi" w:cstheme="majorBidi"/>
          <w:color w:val="313E48"/>
          <w:lang w:val="en-AU"/>
        </w:rPr>
        <w:t xml:space="preserve"> uptake and </w:t>
      </w:r>
      <w:r w:rsidR="0070330F">
        <w:rPr>
          <w:rFonts w:asciiTheme="majorHAnsi" w:hAnsiTheme="majorHAnsi" w:cstheme="majorBidi"/>
          <w:color w:val="313E48"/>
          <w:lang w:val="en-AU"/>
        </w:rPr>
        <w:t xml:space="preserve">supporting </w:t>
      </w:r>
      <w:r w:rsidR="00936D8B">
        <w:rPr>
          <w:rFonts w:asciiTheme="majorHAnsi" w:hAnsiTheme="majorHAnsi" w:cstheme="majorBidi"/>
          <w:color w:val="313E48"/>
          <w:lang w:val="en-AU"/>
        </w:rPr>
        <w:t xml:space="preserve">sustainability of changes (rather than </w:t>
      </w:r>
      <w:r w:rsidR="0070330F">
        <w:rPr>
          <w:rFonts w:asciiTheme="majorHAnsi" w:hAnsiTheme="majorHAnsi" w:cstheme="majorBidi"/>
          <w:color w:val="313E48"/>
          <w:lang w:val="en-AU"/>
        </w:rPr>
        <w:t>investing in</w:t>
      </w:r>
      <w:r w:rsidR="00936D8B">
        <w:rPr>
          <w:rFonts w:asciiTheme="majorHAnsi" w:hAnsiTheme="majorHAnsi" w:cstheme="majorBidi"/>
          <w:color w:val="313E48"/>
          <w:lang w:val="en-AU"/>
        </w:rPr>
        <w:t xml:space="preserve"> </w:t>
      </w:r>
      <w:r w:rsidR="003E613F" w:rsidRPr="00E93A40">
        <w:rPr>
          <w:rFonts w:asciiTheme="majorHAnsi" w:hAnsiTheme="majorHAnsi" w:cstheme="majorBidi"/>
          <w:color w:val="313E48"/>
          <w:lang w:val="en-AU"/>
        </w:rPr>
        <w:t xml:space="preserve">new </w:t>
      </w:r>
      <w:r w:rsidR="0070330F">
        <w:rPr>
          <w:rFonts w:asciiTheme="majorHAnsi" w:hAnsiTheme="majorHAnsi" w:cstheme="majorBidi"/>
          <w:color w:val="313E48"/>
          <w:lang w:val="en-AU"/>
        </w:rPr>
        <w:t>tools or guidelines</w:t>
      </w:r>
      <w:r w:rsidR="00936D8B">
        <w:rPr>
          <w:rFonts w:asciiTheme="majorHAnsi" w:hAnsiTheme="majorHAnsi" w:cstheme="majorBidi"/>
          <w:color w:val="313E48"/>
          <w:lang w:val="en-AU"/>
        </w:rPr>
        <w:t>)</w:t>
      </w:r>
      <w:r w:rsidRPr="00E93A40">
        <w:rPr>
          <w:rFonts w:asciiTheme="majorHAnsi" w:hAnsiTheme="majorHAnsi" w:cstheme="majorBidi"/>
          <w:color w:val="313E48"/>
          <w:lang w:val="en-AU"/>
        </w:rPr>
        <w:t>.</w:t>
      </w:r>
    </w:p>
    <w:p w14:paraId="65441E69" w14:textId="13EE0202" w:rsidR="00E1284C" w:rsidRPr="008D409C" w:rsidRDefault="00E1284C" w:rsidP="00D95F42">
      <w:pPr>
        <w:pStyle w:val="ListParagraph"/>
        <w:numPr>
          <w:ilvl w:val="0"/>
          <w:numId w:val="3"/>
        </w:numPr>
        <w:spacing w:before="60" w:after="60" w:line="240" w:lineRule="auto"/>
        <w:ind w:left="425" w:hanging="357"/>
        <w:rPr>
          <w:rFonts w:asciiTheme="majorHAnsi" w:hAnsiTheme="majorHAnsi" w:cstheme="majorBidi"/>
          <w:color w:val="313E48"/>
          <w:lang w:val="en-AU"/>
        </w:rPr>
      </w:pPr>
      <w:r w:rsidRPr="60119CB6">
        <w:rPr>
          <w:rFonts w:asciiTheme="majorHAnsi" w:hAnsiTheme="majorHAnsi" w:cstheme="majorBidi"/>
          <w:b/>
          <w:bCs/>
          <w:noProof/>
          <w:color w:val="313E48"/>
          <w:lang w:val="en-AU"/>
        </w:rPr>
        <w:t>Use clear terminology</w:t>
      </w:r>
      <w:r w:rsidR="00762910">
        <w:rPr>
          <w:rFonts w:asciiTheme="majorHAnsi" w:hAnsiTheme="majorHAnsi" w:cstheme="majorBidi"/>
          <w:b/>
          <w:bCs/>
          <w:noProof/>
          <w:color w:val="313E48"/>
          <w:lang w:val="en-AU"/>
        </w:rPr>
        <w:t xml:space="preserve">, </w:t>
      </w:r>
      <w:r w:rsidR="004A1775">
        <w:rPr>
          <w:rFonts w:asciiTheme="majorHAnsi" w:hAnsiTheme="majorHAnsi" w:cstheme="majorBidi"/>
          <w:b/>
          <w:bCs/>
          <w:noProof/>
          <w:color w:val="313E48"/>
          <w:lang w:val="en-AU"/>
        </w:rPr>
        <w:t xml:space="preserve">strengthen </w:t>
      </w:r>
      <w:r w:rsidRPr="60119CB6">
        <w:rPr>
          <w:rFonts w:asciiTheme="majorHAnsi" w:hAnsiTheme="majorHAnsi" w:cstheme="majorBidi"/>
          <w:b/>
          <w:bCs/>
          <w:noProof/>
          <w:color w:val="313E48"/>
          <w:lang w:val="en-AU"/>
        </w:rPr>
        <w:t>guidelines and protocols</w:t>
      </w:r>
      <w:r w:rsidRPr="60119CB6">
        <w:rPr>
          <w:rFonts w:asciiTheme="majorHAnsi" w:hAnsiTheme="majorHAnsi" w:cstheme="majorBidi"/>
          <w:noProof/>
          <w:color w:val="313E48"/>
          <w:lang w:val="en-AU"/>
        </w:rPr>
        <w:t xml:space="preserve">, </w:t>
      </w:r>
      <w:r w:rsidRPr="60119CB6">
        <w:rPr>
          <w:rFonts w:asciiTheme="majorHAnsi" w:hAnsiTheme="majorHAnsi" w:cstheme="majorBidi"/>
          <w:b/>
          <w:bCs/>
          <w:noProof/>
          <w:color w:val="313E48"/>
          <w:lang w:val="en-AU"/>
        </w:rPr>
        <w:t xml:space="preserve">and invest in capability of </w:t>
      </w:r>
      <w:r w:rsidR="00B7597A">
        <w:rPr>
          <w:rFonts w:asciiTheme="majorHAnsi" w:hAnsiTheme="majorHAnsi" w:cstheme="majorBidi"/>
          <w:b/>
          <w:bCs/>
          <w:noProof/>
          <w:color w:val="313E48"/>
          <w:lang w:val="en-AU"/>
        </w:rPr>
        <w:t>project</w:t>
      </w:r>
      <w:r w:rsidR="00FA05ED">
        <w:rPr>
          <w:rFonts w:asciiTheme="majorHAnsi" w:hAnsiTheme="majorHAnsi" w:cstheme="majorBidi"/>
          <w:b/>
          <w:bCs/>
          <w:noProof/>
          <w:color w:val="313E48"/>
          <w:lang w:val="en-AU"/>
        </w:rPr>
        <w:t xml:space="preserve"> staff</w:t>
      </w:r>
      <w:r w:rsidR="00B7597A">
        <w:rPr>
          <w:rFonts w:asciiTheme="majorHAnsi" w:hAnsiTheme="majorHAnsi" w:cstheme="majorBidi"/>
          <w:b/>
          <w:bCs/>
          <w:noProof/>
          <w:color w:val="313E48"/>
          <w:lang w:val="en-AU"/>
        </w:rPr>
        <w:t xml:space="preserve">, </w:t>
      </w:r>
      <w:r w:rsidRPr="60119CB6">
        <w:rPr>
          <w:rFonts w:asciiTheme="majorHAnsi" w:hAnsiTheme="majorHAnsi" w:cstheme="majorBidi"/>
          <w:b/>
          <w:bCs/>
          <w:noProof/>
          <w:color w:val="313E48"/>
          <w:lang w:val="en-AU"/>
        </w:rPr>
        <w:t>health workers and</w:t>
      </w:r>
      <w:r w:rsidR="00B7597A">
        <w:rPr>
          <w:rFonts w:asciiTheme="majorHAnsi" w:hAnsiTheme="majorHAnsi" w:cstheme="majorBidi"/>
          <w:b/>
          <w:bCs/>
          <w:noProof/>
          <w:color w:val="313E48"/>
          <w:lang w:val="en-AU"/>
        </w:rPr>
        <w:t>/or</w:t>
      </w:r>
      <w:r w:rsidRPr="60119CB6">
        <w:rPr>
          <w:rFonts w:asciiTheme="majorHAnsi" w:hAnsiTheme="majorHAnsi" w:cstheme="majorBidi"/>
          <w:b/>
          <w:bCs/>
          <w:noProof/>
          <w:color w:val="313E48"/>
          <w:lang w:val="en-AU"/>
        </w:rPr>
        <w:t xml:space="preserve"> </w:t>
      </w:r>
      <w:r w:rsidR="00B7597A">
        <w:rPr>
          <w:rFonts w:asciiTheme="majorHAnsi" w:hAnsiTheme="majorHAnsi" w:cstheme="majorBidi"/>
          <w:b/>
          <w:bCs/>
          <w:noProof/>
          <w:color w:val="313E48"/>
          <w:lang w:val="en-AU"/>
        </w:rPr>
        <w:t>research teams</w:t>
      </w:r>
      <w:r w:rsidR="00B7597A" w:rsidRPr="60119CB6">
        <w:rPr>
          <w:rFonts w:asciiTheme="majorHAnsi" w:hAnsiTheme="majorHAnsi" w:cstheme="majorBidi"/>
          <w:noProof/>
          <w:color w:val="313E48"/>
          <w:lang w:val="en-AU"/>
        </w:rPr>
        <w:t xml:space="preserve"> </w:t>
      </w:r>
      <w:r w:rsidRPr="60119CB6">
        <w:rPr>
          <w:rFonts w:asciiTheme="majorHAnsi" w:hAnsiTheme="majorHAnsi" w:cstheme="majorBidi"/>
          <w:noProof/>
          <w:color w:val="313E48"/>
          <w:lang w:val="en-AU"/>
        </w:rPr>
        <w:t>in the use of appropriate and respectful terminology and approaches</w:t>
      </w:r>
      <w:r w:rsidR="005D7927">
        <w:rPr>
          <w:rFonts w:asciiTheme="majorHAnsi" w:hAnsiTheme="majorHAnsi" w:cstheme="majorBidi"/>
          <w:noProof/>
          <w:color w:val="313E48"/>
          <w:lang w:val="en-AU"/>
        </w:rPr>
        <w:t xml:space="preserve">; strengthen the </w:t>
      </w:r>
      <w:r w:rsidRPr="60119CB6">
        <w:rPr>
          <w:rFonts w:asciiTheme="majorHAnsi" w:hAnsiTheme="majorHAnsi" w:cstheme="majorBidi"/>
          <w:noProof/>
          <w:color w:val="313E48"/>
          <w:lang w:val="en-AU"/>
        </w:rPr>
        <w:t>understand</w:t>
      </w:r>
      <w:r w:rsidR="005D7927">
        <w:rPr>
          <w:rFonts w:asciiTheme="majorHAnsi" w:hAnsiTheme="majorHAnsi" w:cstheme="majorBidi"/>
          <w:noProof/>
          <w:color w:val="313E48"/>
          <w:lang w:val="en-AU"/>
        </w:rPr>
        <w:t xml:space="preserve">ing of </w:t>
      </w:r>
      <w:r w:rsidRPr="60119CB6">
        <w:rPr>
          <w:rFonts w:asciiTheme="majorHAnsi" w:hAnsiTheme="majorHAnsi" w:cstheme="majorBidi"/>
          <w:noProof/>
          <w:color w:val="313E48"/>
          <w:lang w:val="en-AU"/>
        </w:rPr>
        <w:t xml:space="preserve">how data collection processes can perpetuate stigma if not undertaken safely; support </w:t>
      </w:r>
      <w:r w:rsidRPr="60119CB6">
        <w:rPr>
          <w:rFonts w:asciiTheme="majorHAnsi" w:hAnsiTheme="majorHAnsi" w:cstheme="majorBidi"/>
          <w:color w:val="313E48"/>
          <w:lang w:val="en-AU"/>
        </w:rPr>
        <w:t xml:space="preserve">capabilities in involving people with lived experience; and ensure </w:t>
      </w:r>
      <w:r w:rsidRPr="60119CB6">
        <w:rPr>
          <w:rFonts w:asciiTheme="majorHAnsi" w:hAnsiTheme="majorHAnsi" w:cstheme="majorBidi"/>
          <w:color w:val="313E48"/>
        </w:rPr>
        <w:t xml:space="preserve">everyone with access to private/sensitive data understands the significant harm that can occur if certain data </w:t>
      </w:r>
      <w:r w:rsidRPr="60119CB6">
        <w:rPr>
          <w:rFonts w:asciiTheme="majorHAnsi" w:hAnsiTheme="majorHAnsi" w:cstheme="majorBidi"/>
          <w:noProof/>
          <w:color w:val="313E48"/>
        </w:rPr>
        <w:t>are</w:t>
      </w:r>
      <w:r w:rsidRPr="60119CB6">
        <w:rPr>
          <w:rFonts w:asciiTheme="majorHAnsi" w:hAnsiTheme="majorHAnsi" w:cstheme="majorBidi"/>
          <w:color w:val="313E48"/>
        </w:rPr>
        <w:t xml:space="preserve"> disclosed publicly.</w:t>
      </w:r>
      <w:r w:rsidR="00C80CD0">
        <w:rPr>
          <w:rFonts w:asciiTheme="majorHAnsi" w:hAnsiTheme="majorHAnsi" w:cstheme="majorBidi"/>
          <w:color w:val="313E48"/>
        </w:rPr>
        <w:t xml:space="preserve"> A confidentiality statement or privacy statement in local language should be provided</w:t>
      </w:r>
      <w:r w:rsidR="001B4457">
        <w:rPr>
          <w:rFonts w:asciiTheme="majorHAnsi" w:hAnsiTheme="majorHAnsi" w:cstheme="majorBidi"/>
          <w:color w:val="313E48"/>
        </w:rPr>
        <w:t>.</w:t>
      </w:r>
    </w:p>
    <w:p w14:paraId="0F5F4415" w14:textId="1E73CF51" w:rsidR="00E1284C" w:rsidRPr="008D409C" w:rsidRDefault="008D409C" w:rsidP="00BB2C5D">
      <w:pPr>
        <w:pStyle w:val="H3-Heading3"/>
        <w:spacing w:before="0"/>
      </w:pPr>
      <w:bookmarkStart w:id="11" w:name="_Toc225331772"/>
      <w:r>
        <w:t>D</w:t>
      </w:r>
      <w:r w:rsidR="00E1284C" w:rsidRPr="00E1284C">
        <w:t>ata collection process</w:t>
      </w:r>
      <w:bookmarkEnd w:id="11"/>
      <w:r w:rsidR="00E1284C" w:rsidRPr="00E1284C">
        <w:t xml:space="preserve"> </w:t>
      </w:r>
    </w:p>
    <w:p w14:paraId="505C3726" w14:textId="695224EB" w:rsidR="00E1284C" w:rsidRPr="00FD28F0" w:rsidRDefault="00E1284C" w:rsidP="00D95F42">
      <w:pPr>
        <w:pStyle w:val="ListParagraph"/>
        <w:numPr>
          <w:ilvl w:val="0"/>
          <w:numId w:val="3"/>
        </w:numPr>
        <w:spacing w:before="60" w:after="60" w:line="240" w:lineRule="auto"/>
        <w:ind w:left="425" w:hanging="357"/>
        <w:rPr>
          <w:rFonts w:asciiTheme="majorHAnsi" w:hAnsiTheme="majorHAnsi" w:cstheme="majorBidi"/>
          <w:b/>
          <w:bCs/>
          <w:color w:val="313E48"/>
          <w:lang w:val="en-AU"/>
        </w:rPr>
      </w:pPr>
      <w:r w:rsidRPr="60119CB6">
        <w:rPr>
          <w:rFonts w:asciiTheme="majorHAnsi" w:hAnsiTheme="majorHAnsi" w:cstheme="majorBidi"/>
          <w:b/>
          <w:bCs/>
          <w:color w:val="313E48"/>
          <w:lang w:val="en-AU"/>
        </w:rPr>
        <w:t>Adopt a ‘do no harm’ approach and establish safeguards to ensure safe data collection processes</w:t>
      </w:r>
      <w:r w:rsidRPr="60119CB6">
        <w:rPr>
          <w:rFonts w:asciiTheme="majorHAnsi" w:hAnsiTheme="majorHAnsi" w:cstheme="majorBidi"/>
          <w:color w:val="313E48"/>
          <w:lang w:val="en-AU"/>
        </w:rPr>
        <w:t xml:space="preserve">. Promote an understanding of the sensitivities and risks of certain data collection efforts and topics; ensure effective physical, emotional and psychosocial safeguards are in place at all stages of the data collection process; allow for self-identification and avoid making assumptions about an individual’s identity; collect contextually appropriate data; obtain </w:t>
      </w:r>
      <w:r w:rsidRPr="60119CB6">
        <w:rPr>
          <w:rFonts w:asciiTheme="majorHAnsi" w:hAnsiTheme="majorHAnsi" w:cstheme="majorBidi"/>
          <w:noProof/>
          <w:color w:val="313E48"/>
          <w:lang w:val="en-AU"/>
        </w:rPr>
        <w:t>ethics approval, informed consent and partner country approval where relevant</w:t>
      </w:r>
      <w:r w:rsidRPr="60119CB6">
        <w:rPr>
          <w:rFonts w:asciiTheme="majorHAnsi" w:hAnsiTheme="majorHAnsi" w:cstheme="majorBidi"/>
          <w:color w:val="313E48"/>
          <w:lang w:val="en-AU"/>
        </w:rPr>
        <w:t>; and consider data privacy and confidentiality.</w:t>
      </w:r>
    </w:p>
    <w:p w14:paraId="3B447C3F" w14:textId="06EF3F72" w:rsidR="00D43DE7" w:rsidRPr="00BE6FCA" w:rsidRDefault="00D43DE7" w:rsidP="00D95F42">
      <w:pPr>
        <w:pStyle w:val="ListParagraph"/>
        <w:numPr>
          <w:ilvl w:val="0"/>
          <w:numId w:val="3"/>
        </w:numPr>
        <w:spacing w:before="60" w:after="60" w:line="240" w:lineRule="auto"/>
        <w:ind w:left="425" w:hanging="357"/>
        <w:rPr>
          <w:rFonts w:asciiTheme="majorHAnsi" w:hAnsiTheme="majorHAnsi" w:cstheme="majorBidi"/>
          <w:b/>
          <w:bCs/>
          <w:color w:val="313E48"/>
          <w:lang w:val="en-AU"/>
        </w:rPr>
      </w:pPr>
      <w:r w:rsidRPr="60119CB6">
        <w:rPr>
          <w:rFonts w:asciiTheme="majorHAnsi" w:hAnsiTheme="majorHAnsi" w:cstheme="majorBidi"/>
          <w:b/>
          <w:bCs/>
          <w:color w:val="313E48"/>
          <w:lang w:val="en-AU"/>
        </w:rPr>
        <w:t xml:space="preserve">Promote data security and secure data storage, </w:t>
      </w:r>
      <w:r w:rsidRPr="60119CB6">
        <w:rPr>
          <w:rFonts w:asciiTheme="majorHAnsi" w:hAnsiTheme="majorHAnsi" w:cstheme="majorBidi"/>
          <w:color w:val="313E48"/>
          <w:lang w:val="en-AU"/>
        </w:rPr>
        <w:t>including</w:t>
      </w:r>
      <w:r w:rsidRPr="60119CB6">
        <w:rPr>
          <w:rFonts w:asciiTheme="majorHAnsi" w:hAnsiTheme="majorHAnsi" w:cstheme="majorBidi"/>
          <w:b/>
          <w:bCs/>
          <w:color w:val="313E48"/>
          <w:lang w:val="en-AU"/>
        </w:rPr>
        <w:t xml:space="preserve"> </w:t>
      </w:r>
      <w:r w:rsidR="00900864" w:rsidRPr="00900864">
        <w:rPr>
          <w:rFonts w:asciiTheme="majorHAnsi" w:hAnsiTheme="majorHAnsi" w:cstheme="majorBidi"/>
          <w:color w:val="313E48"/>
          <w:lang w:val="en-AU"/>
        </w:rPr>
        <w:t>when to</w:t>
      </w:r>
      <w:r w:rsidR="00900864">
        <w:rPr>
          <w:rFonts w:asciiTheme="majorHAnsi" w:hAnsiTheme="majorHAnsi" w:cstheme="majorBidi"/>
          <w:noProof/>
          <w:color w:val="313E48"/>
          <w:lang w:val="en-AU"/>
        </w:rPr>
        <w:t xml:space="preserve"> </w:t>
      </w:r>
      <w:r w:rsidRPr="60119CB6">
        <w:rPr>
          <w:rFonts w:asciiTheme="majorHAnsi" w:hAnsiTheme="majorHAnsi" w:cstheme="majorBidi"/>
          <w:noProof/>
          <w:color w:val="313E48"/>
          <w:lang w:val="en-AU"/>
        </w:rPr>
        <w:t>de-identify personal data, how to transfer or share data across agencies, and how to appropriately dispose of potentially sensitive data (such as gender identity and ethnicity). Respect data sovereignty by ensuring data collection and storage aligns with the laws, policies, and governing structures of the jurisdiction in which the data is collected.</w:t>
      </w:r>
    </w:p>
    <w:p w14:paraId="61EF7D3C" w14:textId="7ED5ADFA" w:rsidR="00E1284C" w:rsidRPr="00622B05" w:rsidRDefault="00D43DE7" w:rsidP="00D95F42">
      <w:pPr>
        <w:pStyle w:val="ListParagraph"/>
        <w:numPr>
          <w:ilvl w:val="0"/>
          <w:numId w:val="3"/>
        </w:numPr>
        <w:spacing w:before="60" w:after="60" w:line="240" w:lineRule="auto"/>
        <w:ind w:left="425" w:hanging="357"/>
        <w:rPr>
          <w:rFonts w:asciiTheme="majorHAnsi" w:hAnsiTheme="majorHAnsi" w:cstheme="majorBidi"/>
          <w:b/>
          <w:bCs/>
          <w:color w:val="313E48"/>
          <w:lang w:val="en-AU"/>
        </w:rPr>
      </w:pPr>
      <w:r w:rsidRPr="00E1284C">
        <w:rPr>
          <w:rFonts w:asciiTheme="majorHAnsi" w:hAnsiTheme="majorHAnsi" w:cstheme="majorBidi"/>
          <w:b/>
          <w:bCs/>
          <w:color w:val="313E48"/>
          <w:lang w:val="en-AU"/>
        </w:rPr>
        <w:t xml:space="preserve">Bring different partners to the table, including those with lived experience, to inform data collection metrics and support data analysis. </w:t>
      </w:r>
      <w:r w:rsidRPr="00E1284C">
        <w:rPr>
          <w:rFonts w:asciiTheme="majorHAnsi" w:hAnsiTheme="majorHAnsi" w:cstheme="majorBidi"/>
          <w:color w:val="313E48"/>
          <w:lang w:val="en-AU"/>
        </w:rPr>
        <w:t xml:space="preserve">This not only ensures quality data is collected but can help navigate challenges such as questions being misinterpreted, poor quality data collection processes, individuals being put at risk, or data processes </w:t>
      </w:r>
      <w:r w:rsidR="008D409C" w:rsidRPr="00E1284C">
        <w:rPr>
          <w:rFonts w:asciiTheme="majorHAnsi" w:hAnsiTheme="majorHAnsi" w:cstheme="majorBidi"/>
          <w:color w:val="313E48"/>
          <w:lang w:val="en-AU"/>
        </w:rPr>
        <w:t>perpetuating</w:t>
      </w:r>
      <w:r w:rsidRPr="00E1284C">
        <w:rPr>
          <w:rFonts w:asciiTheme="majorHAnsi" w:hAnsiTheme="majorHAnsi" w:cstheme="majorBidi"/>
          <w:color w:val="313E48"/>
          <w:lang w:val="en-AU"/>
        </w:rPr>
        <w:t xml:space="preserve"> stigma.</w:t>
      </w:r>
    </w:p>
    <w:p w14:paraId="3FDC2140" w14:textId="0969546D" w:rsidR="005604F2" w:rsidRPr="00AF341B" w:rsidRDefault="005604F2" w:rsidP="00D95F42">
      <w:pPr>
        <w:pStyle w:val="ListParagraph"/>
        <w:numPr>
          <w:ilvl w:val="0"/>
          <w:numId w:val="3"/>
        </w:numPr>
        <w:spacing w:before="60" w:after="60" w:line="240" w:lineRule="auto"/>
        <w:ind w:left="425" w:hanging="357"/>
        <w:rPr>
          <w:rFonts w:asciiTheme="majorHAnsi" w:hAnsiTheme="majorHAnsi" w:cstheme="majorBidi"/>
          <w:color w:val="313E48"/>
          <w:lang w:val="en-AU"/>
        </w:rPr>
      </w:pPr>
      <w:r>
        <w:rPr>
          <w:rFonts w:asciiTheme="majorHAnsi" w:hAnsiTheme="majorHAnsi" w:cstheme="majorBidi"/>
          <w:b/>
          <w:bCs/>
          <w:color w:val="313E48"/>
          <w:lang w:val="en-AU"/>
        </w:rPr>
        <w:t xml:space="preserve">Develop the collection processes in collaboration with staff who will be responsible for </w:t>
      </w:r>
      <w:r w:rsidR="00AF341B">
        <w:rPr>
          <w:rFonts w:asciiTheme="majorHAnsi" w:hAnsiTheme="majorHAnsi" w:cstheme="majorBidi"/>
          <w:b/>
          <w:bCs/>
          <w:color w:val="313E48"/>
          <w:lang w:val="en-AU"/>
        </w:rPr>
        <w:t>data</w:t>
      </w:r>
      <w:r>
        <w:rPr>
          <w:rFonts w:asciiTheme="majorHAnsi" w:hAnsiTheme="majorHAnsi" w:cstheme="majorBidi"/>
          <w:b/>
          <w:bCs/>
          <w:color w:val="313E48"/>
          <w:lang w:val="en-AU"/>
        </w:rPr>
        <w:t xml:space="preserve"> collection. </w:t>
      </w:r>
      <w:r w:rsidR="00AF341B">
        <w:rPr>
          <w:rFonts w:asciiTheme="majorHAnsi" w:hAnsiTheme="majorHAnsi" w:cstheme="majorBidi"/>
          <w:color w:val="313E48"/>
          <w:lang w:val="en-AU"/>
        </w:rPr>
        <w:t xml:space="preserve">Engaging your counterparts in discussions on equity and ensuring processes are locally led </w:t>
      </w:r>
      <w:r w:rsidR="00622B05">
        <w:rPr>
          <w:rFonts w:asciiTheme="majorHAnsi" w:hAnsiTheme="majorHAnsi" w:cstheme="majorBidi"/>
          <w:color w:val="313E48"/>
          <w:lang w:val="en-AU"/>
        </w:rPr>
        <w:t>is critical</w:t>
      </w:r>
      <w:r w:rsidR="00AF341B">
        <w:rPr>
          <w:rFonts w:asciiTheme="majorHAnsi" w:hAnsiTheme="majorHAnsi" w:cstheme="majorBidi"/>
          <w:color w:val="313E48"/>
          <w:lang w:val="en-AU"/>
        </w:rPr>
        <w:t xml:space="preserve">. This can also ensure processes are mindful of </w:t>
      </w:r>
      <w:r w:rsidR="00622B05">
        <w:rPr>
          <w:rFonts w:asciiTheme="majorHAnsi" w:hAnsiTheme="majorHAnsi" w:cstheme="majorBidi"/>
          <w:color w:val="313E48"/>
          <w:lang w:val="en-AU"/>
        </w:rPr>
        <w:t xml:space="preserve">and responsive to </w:t>
      </w:r>
      <w:r w:rsidR="00AF341B">
        <w:rPr>
          <w:rFonts w:asciiTheme="majorHAnsi" w:hAnsiTheme="majorHAnsi" w:cstheme="majorBidi"/>
          <w:color w:val="313E48"/>
          <w:lang w:val="en-AU"/>
        </w:rPr>
        <w:t>staffing limitations</w:t>
      </w:r>
      <w:r>
        <w:rPr>
          <w:rFonts w:asciiTheme="majorHAnsi" w:hAnsiTheme="majorHAnsi" w:cstheme="majorBidi"/>
          <w:color w:val="313E48"/>
          <w:lang w:val="en-AU"/>
        </w:rPr>
        <w:t xml:space="preserve">. </w:t>
      </w:r>
    </w:p>
    <w:p w14:paraId="055F59B1" w14:textId="37BCD982" w:rsidR="00D43DE7" w:rsidRPr="008D409C" w:rsidRDefault="008D409C" w:rsidP="00BB2C5D">
      <w:pPr>
        <w:pStyle w:val="H3-Heading3"/>
        <w:spacing w:before="0"/>
      </w:pPr>
      <w:bookmarkStart w:id="12" w:name="_Toc225331773"/>
      <w:r>
        <w:t xml:space="preserve">Analysis, </w:t>
      </w:r>
      <w:r w:rsidR="00E1284C" w:rsidRPr="00E1284C">
        <w:t>interpretation and use</w:t>
      </w:r>
      <w:r>
        <w:t xml:space="preserve"> of data</w:t>
      </w:r>
      <w:bookmarkEnd w:id="12"/>
      <w:r>
        <w:t xml:space="preserve"> </w:t>
      </w:r>
    </w:p>
    <w:p w14:paraId="1674260B" w14:textId="38D50BC5" w:rsidR="00D43DE7" w:rsidRPr="00BE6FCA" w:rsidRDefault="008D409C" w:rsidP="00D95F42">
      <w:pPr>
        <w:pStyle w:val="ListParagraph"/>
        <w:numPr>
          <w:ilvl w:val="0"/>
          <w:numId w:val="3"/>
        </w:numPr>
        <w:spacing w:before="60" w:after="60" w:line="240" w:lineRule="auto"/>
        <w:ind w:left="425" w:hanging="357"/>
        <w:rPr>
          <w:rFonts w:asciiTheme="majorHAnsi" w:hAnsiTheme="majorHAnsi" w:cstheme="majorBidi"/>
          <w:b/>
          <w:bCs/>
          <w:color w:val="313E48"/>
          <w:lang w:val="en-AU"/>
        </w:rPr>
      </w:pPr>
      <w:r>
        <w:rPr>
          <w:rFonts w:asciiTheme="majorHAnsi" w:hAnsiTheme="majorHAnsi" w:cstheme="majorBidi"/>
          <w:b/>
          <w:bCs/>
          <w:noProof/>
          <w:color w:val="313E48"/>
          <w:lang w:val="en-AU"/>
        </w:rPr>
        <w:t>S</w:t>
      </w:r>
      <w:r w:rsidR="00D43DE7">
        <w:rPr>
          <w:rFonts w:asciiTheme="majorHAnsi" w:hAnsiTheme="majorHAnsi" w:cstheme="majorBidi"/>
          <w:b/>
          <w:bCs/>
          <w:noProof/>
          <w:color w:val="313E48"/>
          <w:lang w:val="en-AU"/>
        </w:rPr>
        <w:t>eek opportunities to consider intersectionality</w:t>
      </w:r>
      <w:r w:rsidR="00D43DE7" w:rsidRPr="009748A6">
        <w:rPr>
          <w:rFonts w:asciiTheme="majorHAnsi" w:hAnsiTheme="majorHAnsi" w:cstheme="majorBidi"/>
          <w:noProof/>
          <w:color w:val="313E48"/>
          <w:lang w:val="en-AU"/>
        </w:rPr>
        <w:t xml:space="preserve">, noting that multiple intersecting identities can impact health outcomes. This </w:t>
      </w:r>
      <w:r w:rsidR="00D43DE7">
        <w:rPr>
          <w:rFonts w:asciiTheme="majorHAnsi" w:hAnsiTheme="majorHAnsi" w:cstheme="majorBidi"/>
          <w:noProof/>
          <w:color w:val="313E48"/>
          <w:lang w:val="en-AU"/>
        </w:rPr>
        <w:t>requires</w:t>
      </w:r>
      <w:r w:rsidR="00D43DE7">
        <w:rPr>
          <w:rFonts w:asciiTheme="majorHAnsi" w:hAnsiTheme="majorHAnsi" w:cstheme="majorBidi"/>
          <w:b/>
          <w:bCs/>
          <w:noProof/>
          <w:color w:val="313E48"/>
          <w:lang w:val="en-AU"/>
        </w:rPr>
        <w:t xml:space="preserve"> </w:t>
      </w:r>
      <w:r w:rsidR="00D43DE7" w:rsidRPr="00FD28F0">
        <w:rPr>
          <w:rFonts w:asciiTheme="majorHAnsi" w:hAnsiTheme="majorHAnsi" w:cstheme="majorBidi"/>
          <w:noProof/>
          <w:color w:val="313E48"/>
          <w:lang w:val="en-AU"/>
        </w:rPr>
        <w:t xml:space="preserve">breaking </w:t>
      </w:r>
      <w:r w:rsidR="00D43DE7" w:rsidRPr="1FB276A9">
        <w:rPr>
          <w:rFonts w:asciiTheme="majorHAnsi" w:hAnsiTheme="majorHAnsi" w:cstheme="majorBidi"/>
          <w:noProof/>
          <w:color w:val="313E48"/>
          <w:lang w:val="en-AU"/>
        </w:rPr>
        <w:t>down data by different categories</w:t>
      </w:r>
      <w:r w:rsidR="00D43DE7">
        <w:rPr>
          <w:rFonts w:asciiTheme="majorHAnsi" w:hAnsiTheme="majorHAnsi" w:cstheme="majorBidi"/>
          <w:noProof/>
          <w:color w:val="313E48"/>
          <w:lang w:val="en-AU"/>
        </w:rPr>
        <w:t xml:space="preserve"> and </w:t>
      </w:r>
      <w:r w:rsidR="00D43DE7" w:rsidRPr="1FB276A9">
        <w:rPr>
          <w:rFonts w:asciiTheme="majorHAnsi" w:hAnsiTheme="majorHAnsi" w:cstheme="majorBidi"/>
          <w:noProof/>
          <w:color w:val="313E48"/>
          <w:lang w:val="en-AU"/>
        </w:rPr>
        <w:t>cross-referencing with other demographic</w:t>
      </w:r>
      <w:r w:rsidR="00D43DE7">
        <w:rPr>
          <w:rFonts w:asciiTheme="majorHAnsi" w:hAnsiTheme="majorHAnsi" w:cstheme="majorBidi"/>
          <w:noProof/>
          <w:color w:val="313E48"/>
          <w:lang w:val="en-AU"/>
        </w:rPr>
        <w:t xml:space="preserve"> variables</w:t>
      </w:r>
      <w:r w:rsidR="00D43DE7" w:rsidRPr="1FB276A9">
        <w:rPr>
          <w:rFonts w:asciiTheme="majorHAnsi" w:hAnsiTheme="majorHAnsi" w:cstheme="majorBidi"/>
          <w:noProof/>
          <w:color w:val="313E48"/>
          <w:lang w:val="en-AU"/>
        </w:rPr>
        <w:t xml:space="preserve"> such as age, sex, gender, disability</w:t>
      </w:r>
      <w:r w:rsidR="00D43DE7">
        <w:rPr>
          <w:rFonts w:asciiTheme="majorHAnsi" w:hAnsiTheme="majorHAnsi" w:cstheme="majorBidi"/>
          <w:noProof/>
          <w:color w:val="313E48"/>
          <w:lang w:val="en-AU"/>
        </w:rPr>
        <w:t xml:space="preserve"> </w:t>
      </w:r>
      <w:r w:rsidR="00D43DE7" w:rsidRPr="1FB276A9">
        <w:rPr>
          <w:rFonts w:asciiTheme="majorHAnsi" w:hAnsiTheme="majorHAnsi" w:cstheme="majorBidi"/>
          <w:noProof/>
          <w:color w:val="313E48"/>
          <w:lang w:val="en-AU"/>
        </w:rPr>
        <w:t>and geographical location</w:t>
      </w:r>
      <w:r w:rsidR="00D43DE7" w:rsidRPr="1FB276A9">
        <w:rPr>
          <w:rFonts w:asciiTheme="majorHAnsi" w:hAnsiTheme="majorHAnsi" w:cstheme="majorBidi"/>
          <w:b/>
          <w:bCs/>
          <w:noProof/>
          <w:color w:val="313E48"/>
          <w:lang w:val="en-AU"/>
        </w:rPr>
        <w:t>.</w:t>
      </w:r>
    </w:p>
    <w:p w14:paraId="306303DD" w14:textId="77777777" w:rsidR="00D43DE7" w:rsidRPr="00446964" w:rsidRDefault="00D43DE7" w:rsidP="00D95F42">
      <w:pPr>
        <w:pStyle w:val="ListParagraph"/>
        <w:numPr>
          <w:ilvl w:val="0"/>
          <w:numId w:val="3"/>
        </w:numPr>
        <w:spacing w:before="60" w:after="60" w:line="240" w:lineRule="auto"/>
        <w:ind w:left="425" w:hanging="357"/>
        <w:rPr>
          <w:rFonts w:asciiTheme="minorHAnsi" w:hAnsiTheme="minorHAnsi" w:cstheme="minorBidi"/>
          <w:b/>
          <w:bCs/>
          <w:caps/>
          <w:color w:val="313E48"/>
        </w:rPr>
      </w:pPr>
      <w:r w:rsidRPr="60119CB6">
        <w:rPr>
          <w:rFonts w:asciiTheme="majorHAnsi" w:hAnsiTheme="majorHAnsi" w:cstheme="majorBidi"/>
          <w:b/>
          <w:bCs/>
          <w:noProof/>
          <w:color w:val="313E48"/>
          <w:lang w:val="en-AU"/>
        </w:rPr>
        <w:t>Incorporate considerations around transparency and accountability</w:t>
      </w:r>
      <w:r w:rsidRPr="60119CB6">
        <w:rPr>
          <w:rFonts w:asciiTheme="majorHAnsi" w:hAnsiTheme="majorHAnsi" w:cstheme="majorBidi"/>
          <w:noProof/>
          <w:color w:val="313E48"/>
          <w:lang w:val="en-AU"/>
        </w:rPr>
        <w:t xml:space="preserve"> including on how information was collected and analysed, where appropriate inviting those who contributed data to participate in analysis and sense-making exercises, and providing data back to those who informed the data collection processes. </w:t>
      </w:r>
    </w:p>
    <w:p w14:paraId="4957D1DB" w14:textId="77777777" w:rsidR="00622B05" w:rsidRDefault="00D43DE7" w:rsidP="00D95F42">
      <w:pPr>
        <w:pStyle w:val="ListParagraph"/>
        <w:numPr>
          <w:ilvl w:val="0"/>
          <w:numId w:val="3"/>
        </w:numPr>
        <w:spacing w:before="60" w:after="60" w:line="240" w:lineRule="auto"/>
        <w:ind w:left="425" w:hanging="357"/>
        <w:rPr>
          <w:rFonts w:asciiTheme="majorHAnsi" w:hAnsiTheme="majorHAnsi" w:cstheme="majorBidi"/>
          <w:b/>
          <w:bCs/>
          <w:color w:val="313E48"/>
          <w:lang w:val="en-AU"/>
        </w:rPr>
      </w:pPr>
      <w:r w:rsidRPr="00E1284C">
        <w:rPr>
          <w:rFonts w:asciiTheme="majorHAnsi" w:hAnsiTheme="majorHAnsi" w:cstheme="majorBidi"/>
          <w:b/>
          <w:bCs/>
          <w:color w:val="313E48"/>
          <w:lang w:val="en-AU"/>
        </w:rPr>
        <w:t xml:space="preserve">Support the use </w:t>
      </w:r>
      <w:r w:rsidR="002A7408">
        <w:rPr>
          <w:rFonts w:asciiTheme="majorHAnsi" w:hAnsiTheme="majorHAnsi" w:cstheme="majorBidi"/>
          <w:b/>
          <w:bCs/>
          <w:color w:val="313E48"/>
          <w:lang w:val="en-AU"/>
        </w:rPr>
        <w:t xml:space="preserve">of </w:t>
      </w:r>
      <w:r w:rsidRPr="00E1284C">
        <w:rPr>
          <w:rFonts w:asciiTheme="majorHAnsi" w:hAnsiTheme="majorHAnsi" w:cstheme="majorBidi"/>
          <w:b/>
          <w:bCs/>
          <w:color w:val="313E48"/>
          <w:lang w:val="en-AU"/>
        </w:rPr>
        <w:t xml:space="preserve">data in policy dialogue to inform the development and implementation of evidence-informed health policies and programs </w:t>
      </w:r>
      <w:r w:rsidRPr="00E1284C">
        <w:rPr>
          <w:rFonts w:asciiTheme="majorHAnsi" w:hAnsiTheme="majorHAnsi" w:cstheme="majorBidi"/>
          <w:color w:val="313E48"/>
          <w:lang w:val="en-AU"/>
        </w:rPr>
        <w:t>which aim to support access to quality health services and products in a way that meets the needs of different sub-groups and reduces inequalities</w:t>
      </w:r>
      <w:r w:rsidRPr="00E1284C">
        <w:rPr>
          <w:rFonts w:asciiTheme="majorHAnsi" w:hAnsiTheme="majorHAnsi" w:cstheme="majorBidi"/>
          <w:b/>
          <w:bCs/>
          <w:color w:val="313E48"/>
          <w:lang w:val="en-AU"/>
        </w:rPr>
        <w:t>.</w:t>
      </w:r>
    </w:p>
    <w:p w14:paraId="0BC15ACA" w14:textId="316C8F81" w:rsidR="00622B05" w:rsidRPr="00F66C2F" w:rsidRDefault="00622B05" w:rsidP="00D95F42">
      <w:pPr>
        <w:pStyle w:val="ListParagraph"/>
        <w:numPr>
          <w:ilvl w:val="0"/>
          <w:numId w:val="3"/>
        </w:numPr>
        <w:spacing w:before="60" w:after="60" w:line="240" w:lineRule="auto"/>
        <w:ind w:left="425" w:hanging="357"/>
        <w:rPr>
          <w:rFonts w:asciiTheme="majorHAnsi" w:hAnsiTheme="majorHAnsi" w:cstheme="majorBidi"/>
          <w:b/>
          <w:bCs/>
          <w:color w:val="313E48"/>
          <w:lang w:val="en-AU"/>
        </w:rPr>
      </w:pPr>
      <w:r w:rsidRPr="00F66C2F">
        <w:rPr>
          <w:rFonts w:asciiTheme="majorHAnsi" w:hAnsiTheme="majorHAnsi" w:cstheme="majorBidi"/>
          <w:b/>
          <w:bCs/>
          <w:color w:val="313E48"/>
          <w:lang w:val="en-AU"/>
        </w:rPr>
        <w:t>Exercise caution when comparing datasets:</w:t>
      </w:r>
      <w:r>
        <w:rPr>
          <w:rFonts w:asciiTheme="majorHAnsi" w:hAnsiTheme="majorHAnsi" w:cstheme="majorBidi"/>
          <w:b/>
          <w:bCs/>
          <w:color w:val="313E48"/>
          <w:lang w:val="en-AU"/>
        </w:rPr>
        <w:t xml:space="preserve"> </w:t>
      </w:r>
      <w:r w:rsidRPr="00F66C2F">
        <w:rPr>
          <w:rFonts w:asciiTheme="majorHAnsi" w:hAnsiTheme="majorHAnsi" w:cstheme="majorBidi"/>
          <w:color w:val="313E48"/>
          <w:lang w:val="en-AU"/>
        </w:rPr>
        <w:t>Any comparisons</w:t>
      </w:r>
      <w:r w:rsidR="00F66C2F" w:rsidRPr="00F66C2F">
        <w:rPr>
          <w:rFonts w:asciiTheme="majorHAnsi" w:hAnsiTheme="majorHAnsi" w:cstheme="majorBidi"/>
          <w:color w:val="313E48"/>
          <w:lang w:val="en-AU"/>
        </w:rPr>
        <w:t xml:space="preserve"> of data (e.g. between contexts) </w:t>
      </w:r>
      <w:r w:rsidRPr="00F66C2F">
        <w:rPr>
          <w:rFonts w:asciiTheme="majorHAnsi" w:hAnsiTheme="majorHAnsi" w:cstheme="majorBidi"/>
          <w:color w:val="313E48"/>
          <w:lang w:val="en-AU"/>
        </w:rPr>
        <w:t>must be made very carefully and with appropriate explanations in place so that users can understand how and why data might not be directly comparable.</w:t>
      </w:r>
    </w:p>
    <w:p w14:paraId="3AE8C9D3" w14:textId="74741674" w:rsidR="00B92624" w:rsidRPr="00B41D28" w:rsidRDefault="002A7408" w:rsidP="00ED1A98">
      <w:pPr>
        <w:spacing w:before="120" w:after="60" w:line="240" w:lineRule="auto"/>
        <w:rPr>
          <w:rFonts w:asciiTheme="majorHAnsi" w:hAnsiTheme="majorHAnsi" w:cstheme="majorBidi"/>
          <w:noProof/>
          <w:color w:val="313E48"/>
        </w:rPr>
      </w:pPr>
      <w:r w:rsidRPr="002A7408">
        <w:rPr>
          <w:rFonts w:asciiTheme="majorHAnsi" w:hAnsiTheme="majorHAnsi" w:cstheme="majorHAnsi"/>
          <w:noProof/>
          <w:color w:val="313E48"/>
        </w:rPr>
        <w:t>To effectively integrate GEDSI conside</w:t>
      </w:r>
      <w:r w:rsidR="00C32F7F">
        <w:rPr>
          <w:rFonts w:asciiTheme="majorHAnsi" w:hAnsiTheme="majorHAnsi" w:cstheme="majorHAnsi"/>
          <w:noProof/>
          <w:color w:val="313E48"/>
        </w:rPr>
        <w:t>r</w:t>
      </w:r>
      <w:r w:rsidRPr="002A7408">
        <w:rPr>
          <w:rFonts w:asciiTheme="majorHAnsi" w:hAnsiTheme="majorHAnsi" w:cstheme="majorHAnsi"/>
          <w:noProof/>
          <w:color w:val="313E48"/>
        </w:rPr>
        <w:t xml:space="preserve">ations into data systems and processes, it is important to support </w:t>
      </w:r>
      <w:r w:rsidR="004559D3" w:rsidRPr="002A7408">
        <w:rPr>
          <w:rFonts w:asciiTheme="majorHAnsi" w:hAnsiTheme="majorHAnsi" w:cstheme="majorHAnsi"/>
          <w:noProof/>
          <w:color w:val="313E48"/>
        </w:rPr>
        <w:t xml:space="preserve">the meaningful and effective </w:t>
      </w:r>
      <w:r w:rsidR="00DA462E" w:rsidRPr="002A7408">
        <w:rPr>
          <w:rFonts w:asciiTheme="majorHAnsi" w:hAnsiTheme="majorHAnsi" w:cstheme="majorHAnsi"/>
          <w:noProof/>
          <w:color w:val="313E48"/>
        </w:rPr>
        <w:t>participation of people from target groups with lived experience</w:t>
      </w:r>
      <w:r>
        <w:rPr>
          <w:rFonts w:asciiTheme="majorHAnsi" w:hAnsiTheme="majorHAnsi" w:cstheme="majorHAnsi"/>
          <w:noProof/>
          <w:color w:val="313E48"/>
        </w:rPr>
        <w:t xml:space="preserve">. This includes </w:t>
      </w:r>
      <w:r w:rsidR="00DA462E" w:rsidRPr="002A7408">
        <w:rPr>
          <w:rFonts w:asciiTheme="majorHAnsi" w:hAnsiTheme="majorHAnsi" w:cstheme="majorHAnsi"/>
          <w:noProof/>
          <w:color w:val="313E48"/>
        </w:rPr>
        <w:t xml:space="preserve">providing opportunities for their input at every stage of the </w:t>
      </w:r>
      <w:r w:rsidR="008E49AD" w:rsidRPr="002A7408">
        <w:rPr>
          <w:rFonts w:asciiTheme="majorHAnsi" w:hAnsiTheme="majorHAnsi" w:cstheme="majorHAnsi"/>
          <w:noProof/>
          <w:color w:val="313E48"/>
        </w:rPr>
        <w:t xml:space="preserve">data collection process </w:t>
      </w:r>
      <w:r w:rsidR="00DA462E" w:rsidRPr="002A7408">
        <w:rPr>
          <w:rFonts w:asciiTheme="majorHAnsi" w:hAnsiTheme="majorHAnsi" w:cstheme="majorHAnsi"/>
          <w:noProof/>
          <w:color w:val="313E48"/>
        </w:rPr>
        <w:t xml:space="preserve">to </w:t>
      </w:r>
      <w:r w:rsidR="004559D3" w:rsidRPr="002A7408">
        <w:rPr>
          <w:rFonts w:asciiTheme="majorHAnsi" w:hAnsiTheme="majorHAnsi" w:cstheme="majorHAnsi"/>
          <w:noProof/>
          <w:color w:val="313E48"/>
        </w:rPr>
        <w:t xml:space="preserve">ensure prioritisation, </w:t>
      </w:r>
      <w:r w:rsidR="006D7202" w:rsidRPr="002A7408">
        <w:rPr>
          <w:rFonts w:asciiTheme="majorHAnsi" w:hAnsiTheme="majorHAnsi" w:cstheme="majorHAnsi"/>
          <w:noProof/>
          <w:color w:val="313E48"/>
        </w:rPr>
        <w:t>design, conduct, analysis and sense-making of data collection processes is</w:t>
      </w:r>
      <w:r w:rsidR="0047741F" w:rsidRPr="002A7408">
        <w:rPr>
          <w:rFonts w:asciiTheme="majorHAnsi" w:hAnsiTheme="majorHAnsi" w:cstheme="majorHAnsi"/>
          <w:noProof/>
          <w:color w:val="313E48"/>
        </w:rPr>
        <w:t xml:space="preserve"> approp</w:t>
      </w:r>
      <w:r w:rsidR="004559D3" w:rsidRPr="002A7408">
        <w:rPr>
          <w:rFonts w:asciiTheme="majorHAnsi" w:hAnsiTheme="majorHAnsi" w:cstheme="majorHAnsi"/>
          <w:noProof/>
          <w:color w:val="313E48"/>
        </w:rPr>
        <w:t>ri</w:t>
      </w:r>
      <w:r w:rsidR="0047741F" w:rsidRPr="002A7408">
        <w:rPr>
          <w:rFonts w:asciiTheme="majorHAnsi" w:hAnsiTheme="majorHAnsi" w:cstheme="majorHAnsi"/>
          <w:noProof/>
          <w:color w:val="313E48"/>
        </w:rPr>
        <w:t>ate and and accessibl</w:t>
      </w:r>
      <w:r w:rsidR="006D7202" w:rsidRPr="002A7408">
        <w:rPr>
          <w:rFonts w:asciiTheme="majorHAnsi" w:hAnsiTheme="majorHAnsi" w:cstheme="majorHAnsi"/>
          <w:noProof/>
          <w:color w:val="313E48"/>
        </w:rPr>
        <w:t xml:space="preserve">e. </w:t>
      </w:r>
      <w:r w:rsidR="00B41D28">
        <w:rPr>
          <w:rFonts w:asciiTheme="majorHAnsi" w:hAnsiTheme="majorHAnsi" w:cstheme="majorBidi"/>
          <w:noProof/>
          <w:color w:val="313E48"/>
        </w:rPr>
        <w:t xml:space="preserve">A key consideration at each stage is to ensure </w:t>
      </w:r>
      <w:r w:rsidR="00B41D28" w:rsidRPr="007F7FF7">
        <w:rPr>
          <w:rFonts w:asciiTheme="majorHAnsi" w:hAnsiTheme="majorHAnsi" w:cstheme="majorBidi"/>
          <w:noProof/>
          <w:color w:val="313E48"/>
        </w:rPr>
        <w:t xml:space="preserve">accessibility and reasonable accommodations requirements </w:t>
      </w:r>
      <w:r w:rsidR="00CE6EAB">
        <w:rPr>
          <w:rFonts w:asciiTheme="majorHAnsi" w:hAnsiTheme="majorHAnsi" w:cstheme="majorBidi"/>
          <w:noProof/>
          <w:color w:val="313E48"/>
        </w:rPr>
        <w:t xml:space="preserve">have been considered and addressed. This is necessary to </w:t>
      </w:r>
      <w:r w:rsidR="00B41D28" w:rsidRPr="007F7FF7">
        <w:rPr>
          <w:rFonts w:asciiTheme="majorHAnsi" w:hAnsiTheme="majorHAnsi" w:cstheme="majorBidi"/>
          <w:noProof/>
          <w:color w:val="313E48"/>
        </w:rPr>
        <w:t>support</w:t>
      </w:r>
      <w:r w:rsidR="00B41D28">
        <w:rPr>
          <w:rFonts w:asciiTheme="majorHAnsi" w:hAnsiTheme="majorHAnsi" w:cstheme="majorBidi"/>
          <w:noProof/>
          <w:color w:val="313E48"/>
        </w:rPr>
        <w:t xml:space="preserve"> full</w:t>
      </w:r>
      <w:r w:rsidR="00B41D28" w:rsidRPr="007F7FF7">
        <w:rPr>
          <w:rFonts w:asciiTheme="majorHAnsi" w:hAnsiTheme="majorHAnsi" w:cstheme="majorBidi"/>
          <w:noProof/>
          <w:color w:val="313E48"/>
        </w:rPr>
        <w:t xml:space="preserve"> inclusion and </w:t>
      </w:r>
      <w:r w:rsidR="00CE6EAB">
        <w:rPr>
          <w:rFonts w:asciiTheme="majorHAnsi" w:hAnsiTheme="majorHAnsi" w:cstheme="majorBidi"/>
          <w:noProof/>
          <w:color w:val="313E48"/>
        </w:rPr>
        <w:t xml:space="preserve">meaningful </w:t>
      </w:r>
      <w:r w:rsidR="00B41D28" w:rsidRPr="007F7FF7">
        <w:rPr>
          <w:rFonts w:asciiTheme="majorHAnsi" w:hAnsiTheme="majorHAnsi" w:cstheme="majorBidi"/>
          <w:noProof/>
          <w:color w:val="313E48"/>
        </w:rPr>
        <w:t xml:space="preserve">participation </w:t>
      </w:r>
      <w:r w:rsidR="003B1F21">
        <w:rPr>
          <w:rFonts w:asciiTheme="majorHAnsi" w:hAnsiTheme="majorHAnsi" w:cstheme="majorBidi"/>
          <w:noProof/>
          <w:color w:val="313E48"/>
        </w:rPr>
        <w:t>in data collection processes</w:t>
      </w:r>
      <w:r w:rsidR="00B41D28">
        <w:rPr>
          <w:rFonts w:asciiTheme="majorHAnsi" w:hAnsiTheme="majorHAnsi" w:cstheme="majorBidi"/>
          <w:noProof/>
          <w:color w:val="313E48"/>
        </w:rPr>
        <w:t>.</w:t>
      </w:r>
      <w:r w:rsidR="00B92624">
        <w:rPr>
          <w:rFonts w:asciiTheme="majorHAnsi" w:hAnsiTheme="majorHAnsi" w:cstheme="majorBidi"/>
          <w:noProof/>
          <w:color w:val="313E48"/>
        </w:rPr>
        <w:t xml:space="preserve"> </w:t>
      </w:r>
      <w:r w:rsidR="009116CF">
        <w:rPr>
          <w:rFonts w:asciiTheme="majorHAnsi" w:hAnsiTheme="majorHAnsi" w:cstheme="majorBidi"/>
          <w:noProof/>
          <w:color w:val="313E48"/>
        </w:rPr>
        <w:t>Examples i</w:t>
      </w:r>
      <w:r w:rsidR="00B92624" w:rsidRPr="009377F2">
        <w:rPr>
          <w:rFonts w:asciiTheme="majorHAnsi" w:hAnsiTheme="majorHAnsi" w:cstheme="majorHAnsi"/>
          <w:noProof/>
          <w:color w:val="313E48"/>
        </w:rPr>
        <w:t>nclude providing sign language intepretation at the point of data collection,</w:t>
      </w:r>
      <w:r w:rsidR="004A05CE">
        <w:rPr>
          <w:rFonts w:asciiTheme="majorHAnsi" w:hAnsiTheme="majorHAnsi" w:cstheme="majorHAnsi"/>
          <w:noProof/>
          <w:color w:val="313E48"/>
        </w:rPr>
        <w:t xml:space="preserve"> t</w:t>
      </w:r>
      <w:r w:rsidR="004A05CE" w:rsidRPr="00973370">
        <w:rPr>
          <w:rFonts w:asciiTheme="majorHAnsi" w:hAnsiTheme="majorHAnsi" w:cstheme="majorHAnsi"/>
          <w:noProof/>
          <w:color w:val="313E48"/>
        </w:rPr>
        <w:t xml:space="preserve">ranslating </w:t>
      </w:r>
      <w:r w:rsidR="004A05CE">
        <w:rPr>
          <w:rFonts w:asciiTheme="majorHAnsi" w:hAnsiTheme="majorHAnsi" w:cstheme="majorHAnsi"/>
          <w:noProof/>
          <w:color w:val="313E48"/>
        </w:rPr>
        <w:t>data questions</w:t>
      </w:r>
      <w:r w:rsidR="004A05CE" w:rsidRPr="00973370">
        <w:rPr>
          <w:rFonts w:asciiTheme="majorHAnsi" w:hAnsiTheme="majorHAnsi" w:cstheme="majorHAnsi"/>
          <w:noProof/>
          <w:color w:val="313E48"/>
        </w:rPr>
        <w:t xml:space="preserve"> into large print format </w:t>
      </w:r>
      <w:r w:rsidR="006E15AB">
        <w:rPr>
          <w:rFonts w:asciiTheme="majorHAnsi" w:hAnsiTheme="majorHAnsi" w:cstheme="majorHAnsi"/>
          <w:noProof/>
          <w:color w:val="313E48"/>
        </w:rPr>
        <w:t>to enable them to</w:t>
      </w:r>
      <w:r w:rsidR="004A05CE" w:rsidRPr="00973370">
        <w:rPr>
          <w:rFonts w:asciiTheme="majorHAnsi" w:hAnsiTheme="majorHAnsi" w:cstheme="majorHAnsi"/>
          <w:noProof/>
          <w:color w:val="313E48"/>
        </w:rPr>
        <w:t xml:space="preserve"> be accessed by a</w:t>
      </w:r>
      <w:r w:rsidR="00CE6EAB">
        <w:rPr>
          <w:rFonts w:asciiTheme="majorHAnsi" w:hAnsiTheme="majorHAnsi" w:cstheme="majorHAnsi"/>
          <w:noProof/>
          <w:color w:val="313E48"/>
        </w:rPr>
        <w:t xml:space="preserve"> </w:t>
      </w:r>
      <w:r w:rsidR="004A05CE" w:rsidRPr="00973370">
        <w:rPr>
          <w:rFonts w:asciiTheme="majorHAnsi" w:hAnsiTheme="majorHAnsi" w:cstheme="majorHAnsi"/>
          <w:noProof/>
          <w:color w:val="313E48"/>
        </w:rPr>
        <w:t>person with vision impairment</w:t>
      </w:r>
      <w:r w:rsidR="006E15AB">
        <w:rPr>
          <w:rFonts w:asciiTheme="majorHAnsi" w:hAnsiTheme="majorHAnsi" w:cstheme="majorHAnsi"/>
          <w:noProof/>
          <w:color w:val="313E48"/>
        </w:rPr>
        <w:t xml:space="preserve"> (including older people),</w:t>
      </w:r>
      <w:r w:rsidR="004A05CE" w:rsidRPr="00973370">
        <w:rPr>
          <w:rFonts w:asciiTheme="majorHAnsi" w:hAnsiTheme="majorHAnsi" w:cstheme="majorHAnsi"/>
          <w:noProof/>
          <w:color w:val="313E48"/>
        </w:rPr>
        <w:t xml:space="preserve"> </w:t>
      </w:r>
      <w:r w:rsidR="00ED4903">
        <w:rPr>
          <w:rFonts w:asciiTheme="majorHAnsi" w:hAnsiTheme="majorHAnsi" w:cstheme="majorHAnsi"/>
          <w:noProof/>
          <w:color w:val="313E48"/>
        </w:rPr>
        <w:t>a</w:t>
      </w:r>
      <w:r w:rsidR="00B92624" w:rsidRPr="009377F2">
        <w:rPr>
          <w:rFonts w:asciiTheme="majorHAnsi" w:hAnsiTheme="majorHAnsi" w:cstheme="majorHAnsi"/>
          <w:noProof/>
          <w:color w:val="313E48"/>
        </w:rPr>
        <w:t>djusting the start time of a meeting</w:t>
      </w:r>
      <w:r w:rsidR="004A05CE">
        <w:rPr>
          <w:rFonts w:asciiTheme="majorHAnsi" w:hAnsiTheme="majorHAnsi" w:cstheme="majorHAnsi"/>
          <w:noProof/>
          <w:color w:val="313E48"/>
        </w:rPr>
        <w:t xml:space="preserve"> and allowing breaks to support primary caregivers</w:t>
      </w:r>
      <w:r w:rsidR="009116CF">
        <w:rPr>
          <w:rFonts w:asciiTheme="majorHAnsi" w:hAnsiTheme="majorHAnsi" w:cstheme="majorHAnsi"/>
          <w:noProof/>
          <w:color w:val="313E48"/>
        </w:rPr>
        <w:t xml:space="preserve"> </w:t>
      </w:r>
      <w:r w:rsidR="004A05CE">
        <w:rPr>
          <w:rFonts w:asciiTheme="majorHAnsi" w:hAnsiTheme="majorHAnsi" w:cstheme="majorHAnsi"/>
          <w:noProof/>
          <w:color w:val="313E48"/>
        </w:rPr>
        <w:t xml:space="preserve">and breastfeeding mothers to engage in data </w:t>
      </w:r>
      <w:r w:rsidR="009116CF">
        <w:rPr>
          <w:rFonts w:asciiTheme="majorHAnsi" w:hAnsiTheme="majorHAnsi" w:cstheme="majorHAnsi"/>
          <w:noProof/>
          <w:color w:val="313E48"/>
        </w:rPr>
        <w:t xml:space="preserve">workshops, </w:t>
      </w:r>
      <w:r w:rsidR="004A05CE">
        <w:rPr>
          <w:rFonts w:asciiTheme="majorHAnsi" w:hAnsiTheme="majorHAnsi" w:cstheme="majorHAnsi"/>
          <w:noProof/>
          <w:color w:val="313E48"/>
        </w:rPr>
        <w:t>and providing private, safe, unisex</w:t>
      </w:r>
      <w:r w:rsidR="00C84A1A">
        <w:rPr>
          <w:rFonts w:asciiTheme="majorHAnsi" w:hAnsiTheme="majorHAnsi" w:cstheme="majorHAnsi"/>
          <w:noProof/>
          <w:color w:val="313E48"/>
        </w:rPr>
        <w:t xml:space="preserve"> and</w:t>
      </w:r>
      <w:r w:rsidR="004A05CE">
        <w:rPr>
          <w:rFonts w:asciiTheme="majorHAnsi" w:hAnsiTheme="majorHAnsi" w:cstheme="majorHAnsi"/>
          <w:noProof/>
          <w:color w:val="313E48"/>
        </w:rPr>
        <w:t xml:space="preserve"> </w:t>
      </w:r>
      <w:r w:rsidR="00C84A1A">
        <w:rPr>
          <w:rFonts w:asciiTheme="majorHAnsi" w:hAnsiTheme="majorHAnsi" w:cstheme="majorHAnsi"/>
          <w:noProof/>
          <w:color w:val="313E48"/>
        </w:rPr>
        <w:t xml:space="preserve">accessible </w:t>
      </w:r>
      <w:r w:rsidR="004A05CE">
        <w:rPr>
          <w:rFonts w:asciiTheme="majorHAnsi" w:hAnsiTheme="majorHAnsi" w:cstheme="majorHAnsi"/>
          <w:noProof/>
          <w:color w:val="313E48"/>
        </w:rPr>
        <w:t>bathrooms</w:t>
      </w:r>
      <w:r w:rsidR="009116CF">
        <w:rPr>
          <w:rFonts w:asciiTheme="majorHAnsi" w:hAnsiTheme="majorHAnsi" w:cstheme="majorHAnsi"/>
          <w:noProof/>
          <w:color w:val="313E48"/>
        </w:rPr>
        <w:t xml:space="preserve"> at point of data collection</w:t>
      </w:r>
      <w:r w:rsidR="006E15AB">
        <w:rPr>
          <w:rFonts w:asciiTheme="majorHAnsi" w:hAnsiTheme="majorHAnsi" w:cstheme="majorHAnsi"/>
          <w:noProof/>
          <w:color w:val="313E48"/>
        </w:rPr>
        <w:t xml:space="preserve">. </w:t>
      </w:r>
    </w:p>
    <w:p w14:paraId="0FABD37A" w14:textId="6B97339C" w:rsidR="002A7408" w:rsidRPr="002A7408" w:rsidRDefault="002A7408" w:rsidP="009377F2">
      <w:pPr>
        <w:spacing w:before="60" w:after="60" w:line="240" w:lineRule="auto"/>
        <w:rPr>
          <w:rFonts w:asciiTheme="majorHAnsi" w:hAnsiTheme="majorHAnsi" w:cstheme="majorHAnsi"/>
          <w:color w:val="313E48"/>
        </w:rPr>
      </w:pPr>
      <w:r w:rsidRPr="002A7408">
        <w:rPr>
          <w:rFonts w:asciiTheme="majorHAnsi" w:hAnsiTheme="majorHAnsi" w:cstheme="majorHAnsi"/>
          <w:color w:val="313E48"/>
        </w:rPr>
        <w:lastRenderedPageBreak/>
        <w:t xml:space="preserve">Programs should also seek to </w:t>
      </w:r>
      <w:r w:rsidRPr="002A7408">
        <w:rPr>
          <w:rFonts w:asciiTheme="majorHAnsi" w:hAnsiTheme="majorHAnsi" w:cstheme="majorHAnsi"/>
          <w:noProof/>
          <w:color w:val="313E48"/>
        </w:rPr>
        <w:t>embed best practice when defining, collecting, analysing and using data on sex, gender, disability, age, ethnicity, indigenuity and other metrics</w:t>
      </w:r>
      <w:r>
        <w:rPr>
          <w:rFonts w:asciiTheme="majorHAnsi" w:hAnsiTheme="majorHAnsi" w:cstheme="majorHAnsi"/>
          <w:noProof/>
          <w:color w:val="313E48"/>
        </w:rPr>
        <w:t xml:space="preserve">. The following sections provide further insights on how </w:t>
      </w:r>
      <w:r w:rsidR="003B5A9E">
        <w:rPr>
          <w:rFonts w:asciiTheme="majorHAnsi" w:hAnsiTheme="majorHAnsi" w:cstheme="majorHAnsi"/>
          <w:noProof/>
          <w:color w:val="313E48"/>
        </w:rPr>
        <w:t>a program may</w:t>
      </w:r>
      <w:r>
        <w:rPr>
          <w:rFonts w:asciiTheme="majorHAnsi" w:hAnsiTheme="majorHAnsi" w:cstheme="majorHAnsi"/>
          <w:noProof/>
          <w:color w:val="313E48"/>
        </w:rPr>
        <w:t xml:space="preserve"> define, collect and analyse disagreggated data</w:t>
      </w:r>
      <w:r w:rsidR="003B5A9E">
        <w:rPr>
          <w:rFonts w:asciiTheme="majorHAnsi" w:hAnsiTheme="majorHAnsi" w:cstheme="majorHAnsi"/>
          <w:noProof/>
          <w:color w:val="313E48"/>
        </w:rPr>
        <w:t xml:space="preserve">. </w:t>
      </w:r>
    </w:p>
    <w:p w14:paraId="2F690149" w14:textId="20F5BE92" w:rsidR="0091014A" w:rsidRPr="00901A9D" w:rsidRDefault="0091014A" w:rsidP="00D95F42">
      <w:pPr>
        <w:pStyle w:val="Heading1"/>
        <w:numPr>
          <w:ilvl w:val="0"/>
          <w:numId w:val="4"/>
        </w:numPr>
        <w:tabs>
          <w:tab w:val="num" w:pos="360"/>
        </w:tabs>
        <w:spacing w:before="200" w:after="40"/>
        <w:ind w:left="284" w:hanging="284"/>
        <w:rPr>
          <w:rFonts w:asciiTheme="minorHAnsi" w:hAnsiTheme="minorHAnsi" w:cstheme="minorHAnsi"/>
          <w:b/>
          <w:bCs/>
          <w:caps/>
          <w:color w:val="313E48"/>
        </w:rPr>
      </w:pPr>
      <w:bookmarkStart w:id="13" w:name="_Toc225331774"/>
      <w:r w:rsidRPr="00901A9D">
        <w:rPr>
          <w:rFonts w:asciiTheme="minorHAnsi" w:hAnsiTheme="minorHAnsi" w:cstheme="minorHAnsi"/>
          <w:b/>
          <w:bCs/>
          <w:caps/>
          <w:color w:val="313E48"/>
        </w:rPr>
        <w:t>data</w:t>
      </w:r>
      <w:r w:rsidR="00904995" w:rsidRPr="00904995">
        <w:rPr>
          <w:rFonts w:asciiTheme="minorHAnsi" w:hAnsiTheme="minorHAnsi" w:cstheme="minorHAnsi"/>
          <w:b/>
          <w:bCs/>
          <w:caps/>
          <w:color w:val="313E48"/>
        </w:rPr>
        <w:t xml:space="preserve"> </w:t>
      </w:r>
      <w:r w:rsidR="00904995" w:rsidRPr="00901A9D">
        <w:rPr>
          <w:rFonts w:asciiTheme="minorHAnsi" w:hAnsiTheme="minorHAnsi" w:cstheme="minorHAnsi"/>
          <w:b/>
          <w:bCs/>
          <w:caps/>
          <w:color w:val="313E48"/>
        </w:rPr>
        <w:t>disaggregated</w:t>
      </w:r>
      <w:r w:rsidR="00904995">
        <w:rPr>
          <w:rFonts w:asciiTheme="minorHAnsi" w:hAnsiTheme="minorHAnsi" w:cstheme="minorHAnsi"/>
          <w:b/>
          <w:bCs/>
          <w:caps/>
          <w:color w:val="313E48"/>
        </w:rPr>
        <w:t xml:space="preserve"> by SEX, GENDER and </w:t>
      </w:r>
      <w:r w:rsidR="00ED1A98">
        <w:rPr>
          <w:rFonts w:asciiTheme="minorHAnsi" w:hAnsiTheme="minorHAnsi" w:cstheme="minorHAnsi"/>
          <w:b/>
          <w:bCs/>
          <w:caps/>
          <w:color w:val="313E48"/>
        </w:rPr>
        <w:t xml:space="preserve">variations of </w:t>
      </w:r>
      <w:r w:rsidR="00904995">
        <w:rPr>
          <w:rFonts w:asciiTheme="minorHAnsi" w:hAnsiTheme="minorHAnsi" w:cstheme="minorHAnsi"/>
          <w:b/>
          <w:bCs/>
          <w:caps/>
          <w:color w:val="313E48"/>
        </w:rPr>
        <w:t>SEX CHARACTERISTICS</w:t>
      </w:r>
      <w:bookmarkEnd w:id="13"/>
    </w:p>
    <w:p w14:paraId="5683DCD6" w14:textId="788F49C7" w:rsidR="0091014A" w:rsidRPr="00077217" w:rsidRDefault="0091014A" w:rsidP="002A7408">
      <w:pPr>
        <w:pStyle w:val="H3-Heading3"/>
        <w:spacing w:before="0"/>
      </w:pPr>
      <w:bookmarkStart w:id="14" w:name="_Toc225331775"/>
      <w:r>
        <w:t>Sex</w:t>
      </w:r>
      <w:r w:rsidR="00C757EC">
        <w:t xml:space="preserve">, </w:t>
      </w:r>
      <w:r>
        <w:t>gender</w:t>
      </w:r>
      <w:r w:rsidR="00C757EC">
        <w:t xml:space="preserve"> and </w:t>
      </w:r>
      <w:r w:rsidR="00820199">
        <w:t xml:space="preserve">variations of </w:t>
      </w:r>
      <w:r w:rsidR="00C757EC">
        <w:t>sex characteristics</w:t>
      </w:r>
      <w:bookmarkEnd w:id="14"/>
    </w:p>
    <w:p w14:paraId="1A941BA4" w14:textId="63B458D8" w:rsidR="00D1422E" w:rsidRPr="005779F0" w:rsidRDefault="00D1422E" w:rsidP="0060204F">
      <w:pPr>
        <w:pStyle w:val="Highlight-TextBox"/>
        <w:rPr>
          <w:rFonts w:asciiTheme="majorHAnsi" w:hAnsiTheme="majorHAnsi" w:cstheme="majorHAnsi"/>
          <w:b/>
          <w:bCs/>
        </w:rPr>
      </w:pPr>
      <w:r w:rsidRPr="005779F0">
        <w:rPr>
          <w:rFonts w:asciiTheme="majorHAnsi" w:hAnsiTheme="majorHAnsi" w:cstheme="majorHAnsi"/>
          <w:b/>
          <w:bCs/>
        </w:rPr>
        <w:t xml:space="preserve">Text </w:t>
      </w:r>
      <w:r w:rsidR="004F60AE">
        <w:rPr>
          <w:rFonts w:asciiTheme="majorHAnsi" w:hAnsiTheme="majorHAnsi" w:cstheme="majorHAnsi"/>
          <w:b/>
          <w:bCs/>
        </w:rPr>
        <w:t>b</w:t>
      </w:r>
      <w:r w:rsidRPr="005779F0">
        <w:rPr>
          <w:rFonts w:asciiTheme="majorHAnsi" w:hAnsiTheme="majorHAnsi" w:cstheme="majorHAnsi"/>
          <w:b/>
          <w:bCs/>
        </w:rPr>
        <w:t>ox 1: Defining se</w:t>
      </w:r>
      <w:r w:rsidR="00820199">
        <w:rPr>
          <w:rFonts w:asciiTheme="majorHAnsi" w:hAnsiTheme="majorHAnsi" w:cstheme="majorHAnsi"/>
          <w:b/>
          <w:bCs/>
        </w:rPr>
        <w:t xml:space="preserve">x, </w:t>
      </w:r>
      <w:r w:rsidRPr="005779F0">
        <w:rPr>
          <w:rFonts w:asciiTheme="majorHAnsi" w:hAnsiTheme="majorHAnsi" w:cstheme="majorHAnsi"/>
          <w:b/>
          <w:bCs/>
        </w:rPr>
        <w:t xml:space="preserve">gender </w:t>
      </w:r>
      <w:r w:rsidR="00820199">
        <w:rPr>
          <w:rFonts w:asciiTheme="majorHAnsi" w:hAnsiTheme="majorHAnsi" w:cstheme="majorHAnsi"/>
          <w:b/>
          <w:bCs/>
        </w:rPr>
        <w:t>and variations of sex characteristics</w:t>
      </w:r>
    </w:p>
    <w:p w14:paraId="31E53195" w14:textId="049D2AF4" w:rsidR="002A03EC" w:rsidRDefault="00471AAF" w:rsidP="002A03EC">
      <w:pPr>
        <w:pStyle w:val="Highlight-TextBox"/>
        <w:rPr>
          <w:rFonts w:asciiTheme="majorHAnsi" w:hAnsiTheme="majorHAnsi" w:cstheme="majorHAnsi"/>
        </w:rPr>
      </w:pPr>
      <w:r w:rsidRPr="005779F0">
        <w:rPr>
          <w:rFonts w:asciiTheme="majorHAnsi" w:hAnsiTheme="majorHAnsi" w:cstheme="majorHAnsi"/>
          <w:b/>
          <w:bCs/>
        </w:rPr>
        <w:t>Sex</w:t>
      </w:r>
      <w:r w:rsidRPr="005779F0">
        <w:rPr>
          <w:rFonts w:asciiTheme="majorHAnsi" w:hAnsiTheme="majorHAnsi" w:cstheme="majorHAnsi"/>
        </w:rPr>
        <w:t xml:space="preserve"> is based upon sex characteristics, such as chromosomes, hormones, and reproductive organs. While typically based upon the sex characteristics observed and </w:t>
      </w:r>
      <w:r w:rsidR="00A60DEB">
        <w:rPr>
          <w:rFonts w:asciiTheme="majorHAnsi" w:hAnsiTheme="majorHAnsi" w:cstheme="majorHAnsi"/>
        </w:rPr>
        <w:t>assigned</w:t>
      </w:r>
      <w:r w:rsidR="00A60DEB" w:rsidRPr="005779F0">
        <w:rPr>
          <w:rFonts w:asciiTheme="majorHAnsi" w:hAnsiTheme="majorHAnsi" w:cstheme="majorHAnsi"/>
        </w:rPr>
        <w:t xml:space="preserve"> </w:t>
      </w:r>
      <w:r w:rsidRPr="005779F0">
        <w:rPr>
          <w:rFonts w:asciiTheme="majorHAnsi" w:hAnsiTheme="majorHAnsi" w:cstheme="majorHAnsi"/>
        </w:rPr>
        <w:t xml:space="preserve">at birth or infancy, a person’s reported sex can change over the course of their lifetime and may differ from their sex </w:t>
      </w:r>
      <w:r w:rsidR="00AE2A01">
        <w:rPr>
          <w:rFonts w:ascii="Calibri Light" w:hAnsi="Calibri Light" w:cs="Calibri Light"/>
          <w:szCs w:val="21"/>
        </w:rPr>
        <w:t>assigned</w:t>
      </w:r>
      <w:r w:rsidR="002608A4" w:rsidRPr="005779F0">
        <w:rPr>
          <w:rFonts w:asciiTheme="majorHAnsi" w:hAnsiTheme="majorHAnsi" w:cstheme="majorHAnsi"/>
        </w:rPr>
        <w:t xml:space="preserve"> </w:t>
      </w:r>
      <w:r w:rsidRPr="005779F0">
        <w:rPr>
          <w:rFonts w:asciiTheme="majorHAnsi" w:hAnsiTheme="majorHAnsi" w:cstheme="majorHAnsi"/>
        </w:rPr>
        <w:t>at birth</w:t>
      </w:r>
      <w:r w:rsidR="00747997" w:rsidRPr="005779F0">
        <w:rPr>
          <w:rFonts w:asciiTheme="majorHAnsi" w:hAnsiTheme="majorHAnsi" w:cstheme="majorHAnsi"/>
        </w:rPr>
        <w:t xml:space="preserve">. Sex disaggregated data is data that is collected and tabulated separately by biological sex, collected as </w:t>
      </w:r>
      <w:r w:rsidR="00054855" w:rsidRPr="005779F0">
        <w:rPr>
          <w:rFonts w:asciiTheme="majorHAnsi" w:hAnsiTheme="majorHAnsi" w:cstheme="majorHAnsi"/>
        </w:rPr>
        <w:t xml:space="preserve">either </w:t>
      </w:r>
      <w:r w:rsidR="00747997" w:rsidRPr="005779F0">
        <w:rPr>
          <w:rFonts w:asciiTheme="majorHAnsi" w:hAnsiTheme="majorHAnsi" w:cstheme="majorHAnsi"/>
        </w:rPr>
        <w:t xml:space="preserve">sex </w:t>
      </w:r>
      <w:r w:rsidR="00AE2A01">
        <w:rPr>
          <w:rFonts w:asciiTheme="majorHAnsi" w:hAnsiTheme="majorHAnsi" w:cstheme="majorHAnsi"/>
        </w:rPr>
        <w:t>assigned</w:t>
      </w:r>
      <w:r w:rsidR="00747997" w:rsidRPr="005779F0">
        <w:rPr>
          <w:rFonts w:asciiTheme="majorHAnsi" w:hAnsiTheme="majorHAnsi" w:cstheme="majorHAnsi"/>
        </w:rPr>
        <w:t xml:space="preserve"> at birth or sex at time of data collection.</w:t>
      </w:r>
      <w:r w:rsidR="00B62BCD" w:rsidRPr="005779F0">
        <w:rPr>
          <w:rStyle w:val="FootnoteReference"/>
          <w:rFonts w:asciiTheme="majorHAnsi" w:hAnsiTheme="majorHAnsi" w:cstheme="majorHAnsi"/>
          <w:szCs w:val="21"/>
        </w:rPr>
        <w:footnoteReference w:id="5"/>
      </w:r>
    </w:p>
    <w:p w14:paraId="59A14E72" w14:textId="77777777" w:rsidR="005C480A" w:rsidRDefault="00471AAF" w:rsidP="00C52C14">
      <w:pPr>
        <w:pStyle w:val="Highlight-TextBox"/>
        <w:rPr>
          <w:rFonts w:asciiTheme="majorHAnsi" w:hAnsiTheme="majorHAnsi" w:cstheme="majorHAnsi"/>
        </w:rPr>
      </w:pPr>
      <w:r w:rsidRPr="005779F0">
        <w:rPr>
          <w:rFonts w:asciiTheme="majorHAnsi" w:hAnsiTheme="majorHAnsi" w:cstheme="majorHAnsi"/>
          <w:b/>
          <w:bCs/>
        </w:rPr>
        <w:t>Gender</w:t>
      </w:r>
      <w:r w:rsidRPr="005779F0">
        <w:rPr>
          <w:rFonts w:asciiTheme="majorHAnsi" w:hAnsiTheme="majorHAnsi" w:cstheme="majorHAnsi"/>
        </w:rPr>
        <w:t xml:space="preserve"> </w:t>
      </w:r>
      <w:r w:rsidR="00EF1F7A" w:rsidRPr="005779F0">
        <w:rPr>
          <w:rFonts w:asciiTheme="majorHAnsi" w:hAnsiTheme="majorHAnsi" w:cstheme="majorHAnsi"/>
        </w:rPr>
        <w:t>is a social and cultural concept</w:t>
      </w:r>
      <w:r w:rsidR="00955461">
        <w:rPr>
          <w:rFonts w:asciiTheme="majorHAnsi" w:hAnsiTheme="majorHAnsi" w:cstheme="majorHAnsi"/>
        </w:rPr>
        <w:t>.</w:t>
      </w:r>
      <w:r w:rsidR="00EF1F7A" w:rsidRPr="005779F0">
        <w:rPr>
          <w:rFonts w:asciiTheme="majorHAnsi" w:hAnsiTheme="majorHAnsi" w:cstheme="majorHAnsi"/>
        </w:rPr>
        <w:t xml:space="preserve"> It is about social and cultural differences in identity, expression and experience as a man, woman, or non-binary person. </w:t>
      </w:r>
      <w:r w:rsidR="005520BF" w:rsidRPr="001433D1">
        <w:rPr>
          <w:rFonts w:asciiTheme="majorHAnsi" w:hAnsiTheme="majorHAnsi" w:cstheme="majorHAnsi"/>
          <w:lang w:val="en-AU"/>
        </w:rPr>
        <w:t>Data about men and women may include cisgender people and transgender and gender diverse people who identify within binary gender options</w:t>
      </w:r>
      <w:r w:rsidR="005520BF">
        <w:rPr>
          <w:rFonts w:asciiTheme="majorHAnsi" w:hAnsiTheme="majorHAnsi" w:cstheme="majorHAnsi"/>
        </w:rPr>
        <w:t xml:space="preserve">. </w:t>
      </w:r>
      <w:r w:rsidR="00EF1F7A" w:rsidRPr="005779F0">
        <w:rPr>
          <w:rFonts w:asciiTheme="majorHAnsi" w:hAnsiTheme="majorHAnsi" w:cstheme="majorHAnsi"/>
        </w:rPr>
        <w:t xml:space="preserve">Non-binary is an umbrella term describing gender identities that are not exclusively </w:t>
      </w:r>
      <w:r w:rsidR="00054855" w:rsidRPr="005779F0">
        <w:rPr>
          <w:rFonts w:asciiTheme="majorHAnsi" w:hAnsiTheme="majorHAnsi" w:cstheme="majorHAnsi"/>
        </w:rPr>
        <w:t>woman</w:t>
      </w:r>
      <w:r w:rsidR="00EF1F7A" w:rsidRPr="005779F0">
        <w:rPr>
          <w:rFonts w:asciiTheme="majorHAnsi" w:hAnsiTheme="majorHAnsi" w:cstheme="majorHAnsi"/>
        </w:rPr>
        <w:t xml:space="preserve"> or </w:t>
      </w:r>
      <w:r w:rsidR="00054855" w:rsidRPr="005779F0">
        <w:rPr>
          <w:rFonts w:asciiTheme="majorHAnsi" w:hAnsiTheme="majorHAnsi" w:cstheme="majorHAnsi"/>
        </w:rPr>
        <w:t>man</w:t>
      </w:r>
      <w:r w:rsidR="00EF1F7A" w:rsidRPr="005779F0">
        <w:rPr>
          <w:rFonts w:asciiTheme="majorHAnsi" w:hAnsiTheme="majorHAnsi" w:cstheme="majorHAnsi"/>
        </w:rPr>
        <w:t>.</w:t>
      </w:r>
      <w:r w:rsidR="00EF1F7A" w:rsidRPr="005779F0">
        <w:rPr>
          <w:rStyle w:val="FootnoteReference"/>
          <w:rFonts w:asciiTheme="majorHAnsi" w:hAnsiTheme="majorHAnsi" w:cstheme="majorHAnsi"/>
          <w:szCs w:val="21"/>
        </w:rPr>
        <w:footnoteReference w:id="6"/>
      </w:r>
    </w:p>
    <w:p w14:paraId="5C141AC6" w14:textId="0E234922" w:rsidR="00C52C14" w:rsidRPr="00820199" w:rsidRDefault="00C52C14" w:rsidP="00C52C14">
      <w:pPr>
        <w:pStyle w:val="Highlight-TextBox"/>
        <w:rPr>
          <w:rStyle w:val="FootnoteReference"/>
          <w:szCs w:val="21"/>
        </w:rPr>
      </w:pPr>
      <w:r w:rsidRPr="002A03EC">
        <w:rPr>
          <w:rFonts w:asciiTheme="majorHAnsi" w:hAnsiTheme="majorHAnsi" w:cstheme="majorHAnsi"/>
          <w:b/>
          <w:bCs/>
        </w:rPr>
        <w:t>Va</w:t>
      </w:r>
      <w:r w:rsidR="002A03EC">
        <w:rPr>
          <w:rFonts w:asciiTheme="majorHAnsi" w:hAnsiTheme="majorHAnsi" w:cstheme="majorHAnsi"/>
          <w:b/>
          <w:bCs/>
        </w:rPr>
        <w:t>r</w:t>
      </w:r>
      <w:r w:rsidRPr="002A03EC">
        <w:rPr>
          <w:rFonts w:asciiTheme="majorHAnsi" w:hAnsiTheme="majorHAnsi" w:cstheme="majorHAnsi"/>
          <w:b/>
          <w:bCs/>
        </w:rPr>
        <w:t>iations of sex characteristics</w:t>
      </w:r>
      <w:r>
        <w:rPr>
          <w:rFonts w:asciiTheme="majorHAnsi" w:hAnsiTheme="majorHAnsi" w:cstheme="majorHAnsi"/>
        </w:rPr>
        <w:t xml:space="preserve"> </w:t>
      </w:r>
      <w:r w:rsidR="00820199" w:rsidRPr="00820199">
        <w:rPr>
          <w:rFonts w:asciiTheme="majorHAnsi" w:hAnsiTheme="majorHAnsi" w:cstheme="majorHAnsi"/>
        </w:rPr>
        <w:t>refers to innate genetic, hormonal or physical sex characteristics that do not conform to medical binary norms for female or male bodies. It includes a wide spectrum of variations to genitals, hormones, chromosomes and/or reproductive organ</w:t>
      </w:r>
      <w:r w:rsidR="00820199">
        <w:rPr>
          <w:rFonts w:asciiTheme="majorHAnsi" w:hAnsiTheme="majorHAnsi" w:cstheme="majorHAnsi"/>
        </w:rPr>
        <w:t>s</w:t>
      </w:r>
      <w:r w:rsidR="00820199" w:rsidRPr="00ED1A98">
        <w:rPr>
          <w:rFonts w:asciiTheme="majorHAnsi" w:hAnsiTheme="majorHAnsi" w:cstheme="majorHAnsi"/>
        </w:rPr>
        <w:t>.</w:t>
      </w:r>
      <w:r w:rsidR="00820199" w:rsidRPr="00ED1A98">
        <w:rPr>
          <w:rStyle w:val="FootnoteReference"/>
          <w:rFonts w:asciiTheme="majorHAnsi" w:hAnsiTheme="majorHAnsi" w:cstheme="majorHAnsi"/>
          <w:szCs w:val="21"/>
        </w:rPr>
        <w:footnoteReference w:id="7"/>
      </w:r>
    </w:p>
    <w:p w14:paraId="71B33A40" w14:textId="43EF9A80" w:rsidR="00ED1A98" w:rsidRPr="00FD28F0" w:rsidRDefault="0084027F" w:rsidP="0047707E">
      <w:pPr>
        <w:pStyle w:val="BodyCopy"/>
        <w:spacing w:before="240"/>
      </w:pPr>
      <w:r w:rsidRPr="00FD28F0">
        <w:t>The terms sex and gender are interrelated and often used interchangeably</w:t>
      </w:r>
      <w:r w:rsidR="00747997">
        <w:t xml:space="preserve">. </w:t>
      </w:r>
      <w:r w:rsidR="00723731">
        <w:t>Both are important determinants of health.</w:t>
      </w:r>
      <w:r w:rsidR="00723731">
        <w:rPr>
          <w:rStyle w:val="FootnoteReference"/>
        </w:rPr>
        <w:footnoteReference w:id="8"/>
      </w:r>
      <w:r w:rsidR="00723731">
        <w:t xml:space="preserve"> </w:t>
      </w:r>
      <w:r w:rsidR="00054855">
        <w:t>H</w:t>
      </w:r>
      <w:r w:rsidR="00054855" w:rsidRPr="00054855">
        <w:t>owever,</w:t>
      </w:r>
      <w:r w:rsidRPr="00FD28F0">
        <w:t xml:space="preserve"> they are two distinct concepts</w:t>
      </w:r>
      <w:r w:rsidR="00D8587C">
        <w:t xml:space="preserve"> (see Text Box 1</w:t>
      </w:r>
      <w:r w:rsidR="00723731">
        <w:t>) and it</w:t>
      </w:r>
      <w:r w:rsidR="00747997" w:rsidRPr="00B26AF8">
        <w:t xml:space="preserve"> is important to understand the distinctions between these variables, use the appropriate terminology and classifications, and avoid conflating terms</w:t>
      </w:r>
      <w:r w:rsidR="00747997">
        <w:t>.</w:t>
      </w:r>
      <w:r w:rsidR="00933068" w:rsidRPr="00D913E0">
        <w:rPr>
          <w:rStyle w:val="FootnoteReference"/>
        </w:rPr>
        <w:footnoteReference w:id="9"/>
      </w:r>
      <w:r w:rsidR="00723731">
        <w:t xml:space="preserve"> </w:t>
      </w:r>
      <w:r w:rsidR="00747997">
        <w:t>C</w:t>
      </w:r>
      <w:r w:rsidR="00747997" w:rsidRPr="0068682A">
        <w:t>aution should be exercised when comparing counts for sex with those for gende</w:t>
      </w:r>
      <w:r w:rsidR="0098590E">
        <w:t>r</w:t>
      </w:r>
      <w:r w:rsidR="00DC2CCA">
        <w:t xml:space="preserve">, noting </w:t>
      </w:r>
      <w:r w:rsidR="0098590E">
        <w:t>b</w:t>
      </w:r>
      <w:r w:rsidR="0098590E" w:rsidRPr="00747997">
        <w:t xml:space="preserve">iological sex is </w:t>
      </w:r>
      <w:r w:rsidR="00DC2CCA">
        <w:t>not</w:t>
      </w:r>
      <w:r w:rsidR="0098590E" w:rsidRPr="00747997">
        <w:t xml:space="preserve"> </w:t>
      </w:r>
      <w:r w:rsidR="00DC2CCA">
        <w:t>a</w:t>
      </w:r>
      <w:r w:rsidR="0098590E" w:rsidRPr="00747997">
        <w:t xml:space="preserve"> proxy for gender.</w:t>
      </w:r>
      <w:r w:rsidR="00933068" w:rsidRPr="00D913E0">
        <w:rPr>
          <w:rStyle w:val="FootnoteReference"/>
        </w:rPr>
        <w:footnoteReference w:id="10"/>
      </w:r>
      <w:r w:rsidR="00ED1A98">
        <w:t xml:space="preserve"> Similarly, data on variations of sex characteristics should not be derived from questions on sex or questions on gender (see Text Box 1).</w:t>
      </w:r>
      <w:r w:rsidR="00ED1A98">
        <w:rPr>
          <w:rStyle w:val="FootnoteReference"/>
        </w:rPr>
        <w:footnoteReference w:id="11"/>
      </w:r>
    </w:p>
    <w:p w14:paraId="745CFFC0" w14:textId="77777777" w:rsidR="00A72F0B" w:rsidRDefault="471AF655" w:rsidP="00DF3273">
      <w:pPr>
        <w:pStyle w:val="BodyCopy"/>
      </w:pPr>
      <w:r>
        <w:t xml:space="preserve">Sex-disaggregated data </w:t>
      </w:r>
      <w:r w:rsidR="009A0779">
        <w:t>is</w:t>
      </w:r>
      <w:r>
        <w:t xml:space="preserve"> routinely obtained </w:t>
      </w:r>
      <w:r w:rsidR="00F90BB5">
        <w:t>through</w:t>
      </w:r>
      <w:r>
        <w:t xml:space="preserve"> patient registration</w:t>
      </w:r>
      <w:r w:rsidR="00F90BB5">
        <w:t xml:space="preserve">, </w:t>
      </w:r>
      <w:r>
        <w:t xml:space="preserve">administrative and clinical records, patient surveys and population-based sample surveys. </w:t>
      </w:r>
      <w:r w:rsidR="007B5ED1">
        <w:t xml:space="preserve">There is growing recognition of the need for health data systems to evolve to represent individuals of all gender identities, including trans and gender diverse people. </w:t>
      </w:r>
      <w:r w:rsidR="00465D60" w:rsidRPr="00465D60">
        <w:t xml:space="preserve"> </w:t>
      </w:r>
      <w:r w:rsidR="00465D60">
        <w:t xml:space="preserve">Some countries have introduced another response category including non-binary as a response category. </w:t>
      </w:r>
      <w:r w:rsidR="004C0CAB">
        <w:t xml:space="preserve">While this may be a sensitive process, if driven and adopted by partner countries, </w:t>
      </w:r>
      <w:r w:rsidR="00FD4A79">
        <w:t>the</w:t>
      </w:r>
      <w:r w:rsidR="004C0CAB">
        <w:t xml:space="preserve"> integration </w:t>
      </w:r>
      <w:r w:rsidR="00FD4A79">
        <w:t xml:space="preserve">of additional response categories for sex, gender and sex characteristics </w:t>
      </w:r>
      <w:r w:rsidR="004C0CAB">
        <w:t xml:space="preserve">has the potential to </w:t>
      </w:r>
      <w:r w:rsidR="00C84A1A">
        <w:t xml:space="preserve">improve data on </w:t>
      </w:r>
      <w:r w:rsidR="004C0CAB">
        <w:t>access to health services</w:t>
      </w:r>
      <w:r w:rsidR="00C84A1A">
        <w:t xml:space="preserve"> and health outcomes</w:t>
      </w:r>
      <w:r w:rsidR="004C0CAB">
        <w:t xml:space="preserve"> for those who experience diverse gender identity </w:t>
      </w:r>
      <w:r w:rsidR="00B348A6">
        <w:t>and/</w:t>
      </w:r>
      <w:r w:rsidR="004C0CAB">
        <w:t>or expression.</w:t>
      </w:r>
    </w:p>
    <w:p w14:paraId="1A44BA0C" w14:textId="77777777" w:rsidR="00650EB2" w:rsidRDefault="00650EB2" w:rsidP="00DF3273">
      <w:pPr>
        <w:pStyle w:val="BodyCopy"/>
      </w:pPr>
    </w:p>
    <w:p w14:paraId="6E7037BD" w14:textId="28B3E721" w:rsidR="00F50C92" w:rsidRDefault="009B2243" w:rsidP="00F014FA">
      <w:pPr>
        <w:pStyle w:val="Highlight-TextBox"/>
        <w:rPr>
          <w:rFonts w:asciiTheme="majorHAnsi" w:hAnsiTheme="majorHAnsi" w:cstheme="majorHAnsi"/>
          <w:lang w:val="en-AU"/>
        </w:rPr>
      </w:pPr>
      <w:r>
        <w:rPr>
          <w:rFonts w:asciiTheme="majorHAnsi" w:hAnsiTheme="majorHAnsi" w:cstheme="majorHAnsi"/>
          <w:b/>
          <w:bCs/>
        </w:rPr>
        <w:lastRenderedPageBreak/>
        <w:t xml:space="preserve">Text box 2: </w:t>
      </w:r>
      <w:r w:rsidRPr="00F014FA">
        <w:rPr>
          <w:rFonts w:asciiTheme="majorHAnsi" w:hAnsiTheme="majorHAnsi" w:cstheme="majorHAnsi"/>
          <w:b/>
          <w:bCs/>
        </w:rPr>
        <w:t xml:space="preserve">Gender identity </w:t>
      </w:r>
      <w:r w:rsidR="0028159A">
        <w:rPr>
          <w:rFonts w:asciiTheme="majorHAnsi" w:hAnsiTheme="majorHAnsi" w:cstheme="majorHAnsi"/>
          <w:b/>
          <w:bCs/>
        </w:rPr>
        <w:t xml:space="preserve">and expression </w:t>
      </w:r>
      <w:r w:rsidRPr="00F014FA">
        <w:rPr>
          <w:rFonts w:asciiTheme="majorHAnsi" w:hAnsiTheme="majorHAnsi" w:cstheme="majorHAnsi"/>
          <w:b/>
          <w:bCs/>
        </w:rPr>
        <w:t>in the region</w:t>
      </w:r>
      <w:r w:rsidR="00994E07">
        <w:rPr>
          <w:rFonts w:asciiTheme="majorHAnsi" w:hAnsiTheme="majorHAnsi" w:cstheme="majorHAnsi"/>
          <w:b/>
          <w:bCs/>
        </w:rPr>
        <w:br/>
      </w:r>
      <w:r w:rsidR="00994E07" w:rsidRPr="0028159A">
        <w:rPr>
          <w:rFonts w:asciiTheme="majorHAnsi" w:hAnsiTheme="majorHAnsi" w:cstheme="majorHAnsi"/>
          <w:lang w:val="en-AU"/>
        </w:rPr>
        <w:t xml:space="preserve">People with diverse sexual orientation, gender identity and expression and sex characteristics (SOGIESC) have always existed in </w:t>
      </w:r>
      <w:r w:rsidR="00B13F44" w:rsidRPr="0028159A">
        <w:rPr>
          <w:rFonts w:asciiTheme="majorHAnsi" w:hAnsiTheme="majorHAnsi" w:cstheme="majorHAnsi"/>
          <w:lang w:val="en-AU"/>
        </w:rPr>
        <w:t xml:space="preserve">our communities. </w:t>
      </w:r>
      <w:r w:rsidR="00965EC4" w:rsidRPr="0028159A">
        <w:rPr>
          <w:rFonts w:asciiTheme="majorHAnsi" w:hAnsiTheme="majorHAnsi" w:cstheme="majorHAnsi"/>
          <w:lang w:val="en-AU"/>
        </w:rPr>
        <w:t>In the Pacific, for example, Pacific Islanders with diverse SOGIESC hold long-established</w:t>
      </w:r>
      <w:r w:rsidR="00A25FAF">
        <w:rPr>
          <w:rFonts w:asciiTheme="majorHAnsi" w:hAnsiTheme="majorHAnsi" w:cstheme="majorHAnsi"/>
          <w:lang w:val="en-AU"/>
        </w:rPr>
        <w:t xml:space="preserve"> </w:t>
      </w:r>
      <w:r w:rsidR="00965EC4" w:rsidRPr="0028159A">
        <w:rPr>
          <w:rFonts w:asciiTheme="majorHAnsi" w:hAnsiTheme="majorHAnsi" w:cstheme="majorHAnsi"/>
          <w:lang w:val="en-AU"/>
        </w:rPr>
        <w:t>traditional roles in Pacific cultures, contrary to the assertion that SOGIESC diversity is a colonial imposition.</w:t>
      </w:r>
      <w:r w:rsidR="002E2D32">
        <w:rPr>
          <w:rStyle w:val="FootnoteReference"/>
          <w:rFonts w:asciiTheme="majorHAnsi" w:hAnsiTheme="majorHAnsi" w:cstheme="majorHAnsi"/>
          <w:lang w:val="en-AU"/>
        </w:rPr>
        <w:footnoteReference w:id="12"/>
      </w:r>
      <w:r w:rsidR="00965EC4" w:rsidRPr="0028159A">
        <w:rPr>
          <w:rFonts w:asciiTheme="majorHAnsi" w:hAnsiTheme="majorHAnsi" w:cstheme="majorHAnsi"/>
          <w:lang w:val="en-AU"/>
        </w:rPr>
        <w:t xml:space="preserve"> Across the Pacific, pre-colonial </w:t>
      </w:r>
      <w:r w:rsidR="00F50C92">
        <w:rPr>
          <w:rFonts w:asciiTheme="majorHAnsi" w:hAnsiTheme="majorHAnsi" w:cstheme="majorHAnsi"/>
          <w:lang w:val="en-AU"/>
        </w:rPr>
        <w:t>I</w:t>
      </w:r>
      <w:r w:rsidR="00965EC4" w:rsidRPr="0028159A">
        <w:rPr>
          <w:rFonts w:asciiTheme="majorHAnsi" w:hAnsiTheme="majorHAnsi" w:cstheme="majorHAnsi"/>
          <w:lang w:val="en-AU"/>
        </w:rPr>
        <w:t xml:space="preserve">ndigenous forms of gender diversity exist, such as </w:t>
      </w:r>
      <w:proofErr w:type="spellStart"/>
      <w:r w:rsidR="00965EC4" w:rsidRPr="0028159A">
        <w:rPr>
          <w:rFonts w:asciiTheme="majorHAnsi" w:hAnsiTheme="majorHAnsi" w:cstheme="majorHAnsi"/>
          <w:lang w:val="en-AU"/>
        </w:rPr>
        <w:t>vakasalewalewa</w:t>
      </w:r>
      <w:proofErr w:type="spellEnd"/>
      <w:r w:rsidR="00965EC4" w:rsidRPr="0028159A">
        <w:rPr>
          <w:rFonts w:asciiTheme="majorHAnsi" w:hAnsiTheme="majorHAnsi" w:cstheme="majorHAnsi"/>
          <w:lang w:val="en-AU"/>
        </w:rPr>
        <w:t xml:space="preserve"> in Fiji, </w:t>
      </w:r>
      <w:proofErr w:type="spellStart"/>
      <w:r w:rsidR="00965EC4" w:rsidRPr="0028159A">
        <w:rPr>
          <w:rFonts w:asciiTheme="majorHAnsi" w:hAnsiTheme="majorHAnsi" w:cstheme="majorHAnsi"/>
          <w:lang w:val="en-AU"/>
        </w:rPr>
        <w:t>binabinaaine</w:t>
      </w:r>
      <w:proofErr w:type="spellEnd"/>
      <w:r w:rsidR="00965EC4" w:rsidRPr="0028159A">
        <w:rPr>
          <w:rFonts w:asciiTheme="majorHAnsi" w:hAnsiTheme="majorHAnsi" w:cstheme="majorHAnsi"/>
          <w:lang w:val="en-AU"/>
        </w:rPr>
        <w:t xml:space="preserve"> in Kiribati and fa’afafine in Samoa</w:t>
      </w:r>
      <w:r w:rsidR="00ED2143">
        <w:rPr>
          <w:rFonts w:asciiTheme="majorHAnsi" w:hAnsiTheme="majorHAnsi" w:cstheme="majorHAnsi"/>
          <w:lang w:val="en-AU"/>
        </w:rPr>
        <w:t xml:space="preserve"> </w:t>
      </w:r>
      <w:r w:rsidR="00ED2143" w:rsidRPr="00036544">
        <w:rPr>
          <w:rFonts w:asciiTheme="majorHAnsi" w:hAnsiTheme="majorHAnsi" w:cstheme="majorHAnsi"/>
          <w:lang w:val="en-AU"/>
        </w:rPr>
        <w:t>alongside or concurrently with LGBTQIA+ and other forms of sex, sexual and gender diversity</w:t>
      </w:r>
      <w:r w:rsidR="00ED2143" w:rsidRPr="0028159A">
        <w:rPr>
          <w:rFonts w:asciiTheme="majorHAnsi" w:hAnsiTheme="majorHAnsi" w:cstheme="majorHAnsi"/>
          <w:lang w:val="en-AU"/>
        </w:rPr>
        <w:t>.</w:t>
      </w:r>
      <w:r w:rsidR="00ED2143">
        <w:rPr>
          <w:rStyle w:val="FootnoteReference"/>
          <w:rFonts w:asciiTheme="majorHAnsi" w:hAnsiTheme="majorHAnsi" w:cstheme="majorHAnsi"/>
          <w:lang w:val="en-AU"/>
        </w:rPr>
        <w:footnoteReference w:id="13"/>
      </w:r>
      <w:r w:rsidR="00ED2143" w:rsidRPr="0028159A">
        <w:rPr>
          <w:rFonts w:asciiTheme="majorHAnsi" w:hAnsiTheme="majorHAnsi" w:cstheme="majorHAnsi"/>
          <w:lang w:val="en-AU"/>
        </w:rPr>
        <w:t xml:space="preserve"> </w:t>
      </w:r>
      <w:r w:rsidR="00405243">
        <w:rPr>
          <w:rStyle w:val="FootnoteReference"/>
          <w:rFonts w:asciiTheme="majorHAnsi" w:hAnsiTheme="majorHAnsi" w:cstheme="majorHAnsi"/>
          <w:lang w:val="en-AU"/>
        </w:rPr>
        <w:footnoteReference w:id="14"/>
      </w:r>
      <w:r w:rsidR="00825530" w:rsidRPr="0028159A">
        <w:rPr>
          <w:rFonts w:asciiTheme="majorHAnsi" w:hAnsiTheme="majorHAnsi" w:cstheme="majorHAnsi"/>
          <w:lang w:val="en-AU"/>
        </w:rPr>
        <w:t xml:space="preserve"> </w:t>
      </w:r>
    </w:p>
    <w:p w14:paraId="3BE07B0F" w14:textId="518CBABB" w:rsidR="009B2243" w:rsidRPr="0028159A" w:rsidRDefault="0028159A" w:rsidP="00F014FA">
      <w:pPr>
        <w:pStyle w:val="Highlight-TextBox"/>
      </w:pPr>
      <w:r w:rsidRPr="0028159A">
        <w:rPr>
          <w:rFonts w:asciiTheme="majorHAnsi" w:hAnsiTheme="majorHAnsi" w:cstheme="majorHAnsi"/>
          <w:lang w:val="en-AU"/>
        </w:rPr>
        <w:t>A</w:t>
      </w:r>
      <w:r w:rsidR="00013457" w:rsidRPr="0028159A">
        <w:rPr>
          <w:rFonts w:asciiTheme="majorHAnsi" w:hAnsiTheme="majorHAnsi" w:cstheme="majorHAnsi"/>
          <w:lang w:val="en-AU"/>
        </w:rPr>
        <w:t xml:space="preserve">nalysis of the local context is important to ensure </w:t>
      </w:r>
      <w:r w:rsidRPr="0028159A">
        <w:rPr>
          <w:rFonts w:asciiTheme="majorHAnsi" w:hAnsiTheme="majorHAnsi" w:cstheme="majorHAnsi"/>
          <w:lang w:val="en-AU"/>
        </w:rPr>
        <w:t xml:space="preserve">the history and current experience for people </w:t>
      </w:r>
      <w:r w:rsidR="003336E9">
        <w:rPr>
          <w:rFonts w:asciiTheme="majorHAnsi" w:hAnsiTheme="majorHAnsi" w:cstheme="majorHAnsi"/>
          <w:lang w:val="en-AU"/>
        </w:rPr>
        <w:t>with</w:t>
      </w:r>
      <w:r w:rsidRPr="0028159A">
        <w:rPr>
          <w:rFonts w:asciiTheme="majorHAnsi" w:hAnsiTheme="majorHAnsi" w:cstheme="majorHAnsi"/>
          <w:lang w:val="en-AU"/>
        </w:rPr>
        <w:t xml:space="preserve"> diverse SOGIESC is well understood.</w:t>
      </w:r>
      <w:r w:rsidRPr="00F50C92">
        <w:rPr>
          <w:rFonts w:asciiTheme="majorHAnsi" w:hAnsiTheme="majorHAnsi" w:cstheme="majorHAnsi"/>
          <w:lang w:val="en-AU"/>
        </w:rPr>
        <w:t xml:space="preserve"> </w:t>
      </w:r>
      <w:r w:rsidR="00F50C92">
        <w:rPr>
          <w:rFonts w:asciiTheme="majorHAnsi" w:hAnsiTheme="majorHAnsi" w:cstheme="majorHAnsi"/>
          <w:lang w:val="en-AU"/>
        </w:rPr>
        <w:t>Culture</w:t>
      </w:r>
      <w:r w:rsidR="003336E9">
        <w:rPr>
          <w:rFonts w:asciiTheme="majorHAnsi" w:hAnsiTheme="majorHAnsi" w:cstheme="majorHAnsi"/>
          <w:lang w:val="en-AU"/>
        </w:rPr>
        <w:t xml:space="preserve">, context and terminology are </w:t>
      </w:r>
      <w:r w:rsidR="008E7595">
        <w:rPr>
          <w:rFonts w:asciiTheme="majorHAnsi" w:hAnsiTheme="majorHAnsi" w:cstheme="majorHAnsi"/>
          <w:lang w:val="en-AU"/>
        </w:rPr>
        <w:t>constantly</w:t>
      </w:r>
      <w:r w:rsidR="003336E9">
        <w:rPr>
          <w:rFonts w:asciiTheme="majorHAnsi" w:hAnsiTheme="majorHAnsi" w:cstheme="majorHAnsi"/>
          <w:lang w:val="en-AU"/>
        </w:rPr>
        <w:t xml:space="preserve"> </w:t>
      </w:r>
      <w:proofErr w:type="gramStart"/>
      <w:r w:rsidR="00F50C92">
        <w:rPr>
          <w:rFonts w:asciiTheme="majorHAnsi" w:hAnsiTheme="majorHAnsi" w:cstheme="majorHAnsi"/>
          <w:lang w:val="en-AU"/>
        </w:rPr>
        <w:t>evolving</w:t>
      </w:r>
      <w:proofErr w:type="gramEnd"/>
      <w:r w:rsidR="00F50C92">
        <w:rPr>
          <w:rFonts w:asciiTheme="majorHAnsi" w:hAnsiTheme="majorHAnsi" w:cstheme="majorHAnsi"/>
          <w:lang w:val="en-AU"/>
        </w:rPr>
        <w:t xml:space="preserve"> and p</w:t>
      </w:r>
      <w:r w:rsidR="002D2647" w:rsidRPr="00F50C92">
        <w:rPr>
          <w:rFonts w:asciiTheme="majorHAnsi" w:hAnsiTheme="majorHAnsi" w:cstheme="majorHAnsi"/>
          <w:lang w:val="en-AU"/>
        </w:rPr>
        <w:t xml:space="preserve">referred phrasing </w:t>
      </w:r>
      <w:r w:rsidR="008E7595">
        <w:rPr>
          <w:rFonts w:asciiTheme="majorHAnsi" w:hAnsiTheme="majorHAnsi" w:cstheme="majorHAnsi"/>
          <w:lang w:val="en-AU"/>
        </w:rPr>
        <w:t>will vary between countries and may change over time</w:t>
      </w:r>
      <w:r w:rsidR="002D2647" w:rsidRPr="00F50C92">
        <w:rPr>
          <w:rFonts w:asciiTheme="majorHAnsi" w:hAnsiTheme="majorHAnsi" w:cstheme="majorHAnsi"/>
          <w:lang w:val="en-AU"/>
        </w:rPr>
        <w:t xml:space="preserve">. Best practice is to adopt the phrasing recommended by local diverse SOGIESC </w:t>
      </w:r>
      <w:r w:rsidR="00F50C92">
        <w:rPr>
          <w:rFonts w:asciiTheme="majorHAnsi" w:hAnsiTheme="majorHAnsi" w:cstheme="majorHAnsi"/>
          <w:lang w:val="en-AU"/>
        </w:rPr>
        <w:t>organisations</w:t>
      </w:r>
      <w:r w:rsidR="002D2647" w:rsidRPr="00F50C92">
        <w:rPr>
          <w:rFonts w:asciiTheme="majorHAnsi" w:hAnsiTheme="majorHAnsi" w:cstheme="majorHAnsi"/>
          <w:lang w:val="en-AU"/>
        </w:rPr>
        <w:t xml:space="preserve"> and communities of people with diverse SOGIESC.</w:t>
      </w:r>
    </w:p>
    <w:p w14:paraId="3459CE99" w14:textId="2CB46977" w:rsidR="00005A4F" w:rsidRPr="009C7BEF" w:rsidRDefault="00005A4F" w:rsidP="00005A4F">
      <w:pPr>
        <w:pStyle w:val="H3-Heading3"/>
        <w:rPr>
          <w:rFonts w:ascii="Aptos" w:hAnsi="Aptos"/>
          <w:b w:val="0"/>
          <w:bCs w:val="0"/>
          <w:color w:val="000000" w:themeColor="text1"/>
        </w:rPr>
      </w:pPr>
      <w:bookmarkStart w:id="15" w:name="_Toc225331776"/>
      <w:r w:rsidRPr="00005A4F">
        <w:t>How to collect data</w:t>
      </w:r>
      <w:r w:rsidR="00C84A1A">
        <w:t xml:space="preserve"> disaggregated by sex, gender and </w:t>
      </w:r>
      <w:r w:rsidR="00ED1A98">
        <w:t xml:space="preserve">variations of </w:t>
      </w:r>
      <w:r w:rsidR="00C84A1A">
        <w:t>sex characteristics</w:t>
      </w:r>
      <w:bookmarkEnd w:id="15"/>
      <w:r w:rsidR="00C84A1A">
        <w:t xml:space="preserve"> </w:t>
      </w:r>
    </w:p>
    <w:p w14:paraId="21F02089" w14:textId="77777777" w:rsidR="00C84A1A" w:rsidRDefault="004C0CAB" w:rsidP="000C04D9">
      <w:pPr>
        <w:pStyle w:val="BodyCopy"/>
      </w:pPr>
      <w:r>
        <w:t>Efforts should be made to d</w:t>
      </w:r>
      <w:r w:rsidR="5A1521B6">
        <w:t xml:space="preserve">esign </w:t>
      </w:r>
      <w:r w:rsidR="00AE266A">
        <w:t>data</w:t>
      </w:r>
      <w:r w:rsidR="5A1521B6">
        <w:t xml:space="preserve"> systems </w:t>
      </w:r>
      <w:r w:rsidR="00C84A1A">
        <w:t xml:space="preserve">that </w:t>
      </w:r>
      <w:r w:rsidR="5A1521B6">
        <w:t xml:space="preserve">capture sex as a </w:t>
      </w:r>
      <w:r w:rsidR="003A19D5">
        <w:t xml:space="preserve">minimum </w:t>
      </w:r>
      <w:r w:rsidR="5A1521B6">
        <w:t xml:space="preserve">standard data field </w:t>
      </w:r>
      <w:r>
        <w:t xml:space="preserve">to support </w:t>
      </w:r>
      <w:r w:rsidR="5A1521B6">
        <w:t xml:space="preserve">analysis and reporting by </w:t>
      </w:r>
      <w:r w:rsidR="003A19D5">
        <w:t xml:space="preserve">biological </w:t>
      </w:r>
      <w:r w:rsidR="5A1521B6">
        <w:t xml:space="preserve">sex. </w:t>
      </w:r>
    </w:p>
    <w:p w14:paraId="40F9F450" w14:textId="59AECCB5" w:rsidR="000C04D9" w:rsidRDefault="5A1521B6" w:rsidP="000C04D9">
      <w:pPr>
        <w:pStyle w:val="BodyCopy"/>
        <w:rPr>
          <w:lang w:val="en-US"/>
        </w:rPr>
      </w:pPr>
      <w:r>
        <w:t>If asking re</w:t>
      </w:r>
      <w:r w:rsidR="525D539A">
        <w:t>s</w:t>
      </w:r>
      <w:r>
        <w:t xml:space="preserve">pondents to identify their gender, it is important to use categories </w:t>
      </w:r>
      <w:r w:rsidR="00EC78AC">
        <w:t>that</w:t>
      </w:r>
      <w:r>
        <w:t xml:space="preserve"> provide options for respondents to</w:t>
      </w:r>
      <w:r w:rsidR="00EC78AC">
        <w:t xml:space="preserve"> clearly</w:t>
      </w:r>
      <w:r>
        <w:t xml:space="preserve"> identify their gender identity</w:t>
      </w:r>
      <w:r w:rsidR="004159A1">
        <w:t>, in a safe way</w:t>
      </w:r>
      <w:r>
        <w:t>.</w:t>
      </w:r>
      <w:r w:rsidR="46CF592B">
        <w:t xml:space="preserve"> </w:t>
      </w:r>
      <w:r w:rsidR="5BC7C604">
        <w:t xml:space="preserve">Collection of sex and gender information can be sensitive for </w:t>
      </w:r>
      <w:r w:rsidR="00EC25E8">
        <w:t xml:space="preserve">people with innate variations of sex characteristics, or for </w:t>
      </w:r>
      <w:r w:rsidR="5BC7C604">
        <w:t>some trans and gender diverse people. A health service may be the first place a person discloses their gender identity, or one of few places where they disclose their sex assigned at birth</w:t>
      </w:r>
      <w:r w:rsidR="0096609E">
        <w:t xml:space="preserve"> or differences of innate sexual characteristics</w:t>
      </w:r>
      <w:r w:rsidR="5BC7C604">
        <w:t>. Some will have experienced non-inclusive data collection and discrimination in the past</w:t>
      </w:r>
      <w:r w:rsidR="0096609E">
        <w:t xml:space="preserve"> or have specific concerns </w:t>
      </w:r>
      <w:r w:rsidR="000428BB">
        <w:t xml:space="preserve">including </w:t>
      </w:r>
      <w:r w:rsidR="00C84A1A">
        <w:t xml:space="preserve">on </w:t>
      </w:r>
      <w:r w:rsidR="000428BB">
        <w:t>data confidentiality and protection</w:t>
      </w:r>
      <w:r w:rsidR="00BC54E2">
        <w:t>. It</w:t>
      </w:r>
      <w:r w:rsidR="00E427D9">
        <w:t xml:space="preserve"> </w:t>
      </w:r>
      <w:r w:rsidR="5BC7C604">
        <w:t>is</w:t>
      </w:r>
      <w:r w:rsidR="00AD3301">
        <w:t>, therefore,</w:t>
      </w:r>
      <w:r w:rsidR="5BC7C604">
        <w:t xml:space="preserve"> essential to create a safe and affirming space for data collection to reduce risk for individuals. </w:t>
      </w:r>
      <w:r>
        <w:t>Engaging with local gender</w:t>
      </w:r>
      <w:r w:rsidR="004A0DD3">
        <w:t xml:space="preserve"> </w:t>
      </w:r>
      <w:r>
        <w:t>experts</w:t>
      </w:r>
      <w:r w:rsidR="004A0DD3">
        <w:t xml:space="preserve">, </w:t>
      </w:r>
      <w:r w:rsidR="001D6F4D">
        <w:t>and</w:t>
      </w:r>
      <w:r w:rsidR="00D44503">
        <w:t xml:space="preserve"> diverse SOGIESC</w:t>
      </w:r>
      <w:r w:rsidR="001D6F4D" w:rsidRPr="001D6F4D">
        <w:t> </w:t>
      </w:r>
      <w:r w:rsidR="004A0DD3">
        <w:t>groups</w:t>
      </w:r>
      <w:r>
        <w:t xml:space="preserve"> and </w:t>
      </w:r>
      <w:r w:rsidR="00D44503">
        <w:t>individuals</w:t>
      </w:r>
      <w:r>
        <w:t xml:space="preserve"> is important in ensuring locally appropriate </w:t>
      </w:r>
      <w:r w:rsidR="00996F03">
        <w:t xml:space="preserve">terminology </w:t>
      </w:r>
      <w:r w:rsidR="004A0DD3">
        <w:t>is used</w:t>
      </w:r>
      <w:r w:rsidR="0026617D">
        <w:t xml:space="preserve">, to avoid </w:t>
      </w:r>
      <w:r w:rsidR="0026617D">
        <w:rPr>
          <w:lang w:val="en-US"/>
        </w:rPr>
        <w:t>gender-biased language</w:t>
      </w:r>
      <w:r w:rsidR="0026617D">
        <w:t xml:space="preserve"> </w:t>
      </w:r>
      <w:r w:rsidR="00996F03">
        <w:t>and</w:t>
      </w:r>
      <w:r>
        <w:t xml:space="preserve"> providing options that respect individual identities and preferences. </w:t>
      </w:r>
      <w:bookmarkStart w:id="16" w:name="_Hlk194694022"/>
      <w:r w:rsidR="00DD05B8">
        <w:t xml:space="preserve">It is also critical to avoid making </w:t>
      </w:r>
      <w:r w:rsidR="00DD05B8" w:rsidRPr="0084027F">
        <w:rPr>
          <w:lang w:val="en-US"/>
        </w:rPr>
        <w:t>assumptions about a person's sex and/or gender identity based on indicators such as their name, voice or appearance</w:t>
      </w:r>
      <w:r w:rsidR="00DD05B8">
        <w:rPr>
          <w:lang w:val="en-US"/>
        </w:rPr>
        <w:t>.</w:t>
      </w:r>
      <w:r w:rsidR="00EC78AC">
        <w:rPr>
          <w:rStyle w:val="FootnoteReference"/>
          <w:lang w:val="en-US"/>
        </w:rPr>
        <w:footnoteReference w:id="15"/>
      </w:r>
      <w:r w:rsidR="00DD05B8">
        <w:rPr>
          <w:lang w:val="en-US"/>
        </w:rPr>
        <w:t xml:space="preserve"> </w:t>
      </w:r>
      <w:r w:rsidR="000C04D9">
        <w:rPr>
          <w:lang w:val="en-US"/>
        </w:rPr>
        <w:t>Ensure staff are trained to collect data safely from all people, review the design of forms, and consider the layout of intake or reception areas to offer privacy.</w:t>
      </w:r>
      <w:r w:rsidR="0078756D" w:rsidRPr="0078756D">
        <w:rPr>
          <w:lang w:val="en-US"/>
        </w:rPr>
        <w:t xml:space="preserve"> </w:t>
      </w:r>
      <w:r w:rsidR="0078756D">
        <w:rPr>
          <w:lang w:val="en-US"/>
        </w:rPr>
        <w:t>A</w:t>
      </w:r>
      <w:r w:rsidR="0078756D" w:rsidRPr="00341471">
        <w:rPr>
          <w:lang w:val="en-US"/>
        </w:rPr>
        <w:t xml:space="preserve"> diverse SOGIESC </w:t>
      </w:r>
      <w:r w:rsidR="0078756D">
        <w:rPr>
          <w:lang w:val="en-US"/>
        </w:rPr>
        <w:t>organisation</w:t>
      </w:r>
      <w:r w:rsidR="0078756D" w:rsidRPr="00341471">
        <w:rPr>
          <w:lang w:val="en-US"/>
        </w:rPr>
        <w:t xml:space="preserve"> </w:t>
      </w:r>
      <w:r w:rsidR="0078756D">
        <w:rPr>
          <w:lang w:val="en-US"/>
        </w:rPr>
        <w:t xml:space="preserve">being engaged </w:t>
      </w:r>
      <w:r w:rsidR="0078756D" w:rsidRPr="00341471">
        <w:rPr>
          <w:lang w:val="en-US"/>
        </w:rPr>
        <w:t>as an intermediary to undertake data collection in a safe location</w:t>
      </w:r>
      <w:r w:rsidR="0078756D">
        <w:rPr>
          <w:lang w:val="en-US"/>
        </w:rPr>
        <w:t xml:space="preserve"> may also support safety and alleviate concerns (where</w:t>
      </w:r>
      <w:r w:rsidR="0078756D" w:rsidRPr="00341471">
        <w:rPr>
          <w:lang w:val="en-US"/>
        </w:rPr>
        <w:t xml:space="preserve"> such an </w:t>
      </w:r>
      <w:r w:rsidR="0078756D">
        <w:rPr>
          <w:lang w:val="en-US"/>
        </w:rPr>
        <w:t>organisation</w:t>
      </w:r>
      <w:r w:rsidR="0078756D" w:rsidRPr="00341471">
        <w:rPr>
          <w:lang w:val="en-US"/>
        </w:rPr>
        <w:t xml:space="preserve"> exists and there are funds to support </w:t>
      </w:r>
      <w:r w:rsidR="0078756D">
        <w:rPr>
          <w:lang w:val="en-US"/>
        </w:rPr>
        <w:t>their engagement).</w:t>
      </w:r>
    </w:p>
    <w:p w14:paraId="2E5EF94E" w14:textId="52C70463" w:rsidR="00341471" w:rsidRDefault="000C04D9" w:rsidP="00A80DBA">
      <w:pPr>
        <w:pStyle w:val="BodyCopy"/>
        <w:rPr>
          <w:lang w:val="en-US"/>
        </w:rPr>
      </w:pPr>
      <w:r w:rsidRPr="00E872F7">
        <w:rPr>
          <w:lang w:val="en-US"/>
        </w:rPr>
        <w:t xml:space="preserve">Unlike gender data, data on sexual orientation is not usually part of data collection. Consequently, adding questions or options to collect information about diverse sexual orientations is more complicated than similar efforts to collect data about diversity of gender identity. Additionally, diversity of sexual orientation may be particularly sensitive and raise significant do no harm concerns. </w:t>
      </w:r>
      <w:r w:rsidR="00C84A1A">
        <w:rPr>
          <w:lang w:val="en-US"/>
        </w:rPr>
        <w:t>S</w:t>
      </w:r>
      <w:r w:rsidR="00C84A1A" w:rsidRPr="00E872F7">
        <w:rPr>
          <w:lang w:val="en-US"/>
        </w:rPr>
        <w:t xml:space="preserve">eeking data about sexual identity, attraction or </w:t>
      </w:r>
      <w:proofErr w:type="spellStart"/>
      <w:r w:rsidR="00C84A1A" w:rsidRPr="00E872F7">
        <w:rPr>
          <w:lang w:val="en-US"/>
        </w:rPr>
        <w:t>behaviour</w:t>
      </w:r>
      <w:proofErr w:type="spellEnd"/>
      <w:r w:rsidR="00C84A1A" w:rsidRPr="00E872F7">
        <w:rPr>
          <w:lang w:val="en-US"/>
        </w:rPr>
        <w:t xml:space="preserve"> (all elements of sexual</w:t>
      </w:r>
      <w:r w:rsidR="00C84A1A">
        <w:rPr>
          <w:lang w:val="en-US"/>
        </w:rPr>
        <w:t xml:space="preserve"> o</w:t>
      </w:r>
      <w:r w:rsidR="00C84A1A" w:rsidRPr="00E872F7">
        <w:t>orientation) or data about related issues such</w:t>
      </w:r>
      <w:r w:rsidR="00C84A1A">
        <w:t xml:space="preserve"> as</w:t>
      </w:r>
      <w:r w:rsidR="00C84A1A" w:rsidRPr="00E872F7">
        <w:t xml:space="preserve"> relationship formation</w:t>
      </w:r>
      <w:r w:rsidR="00C84A1A">
        <w:t xml:space="preserve"> </w:t>
      </w:r>
      <w:r w:rsidR="00C84A1A" w:rsidRPr="00E872F7">
        <w:t>may be just as sensitive</w:t>
      </w:r>
      <w:r w:rsidR="00C84A1A">
        <w:t>.</w:t>
      </w:r>
      <w:r w:rsidR="00C84A1A" w:rsidRPr="00E872F7">
        <w:rPr>
          <w:lang w:val="en-US"/>
        </w:rPr>
        <w:t xml:space="preserve"> </w:t>
      </w:r>
      <w:r w:rsidRPr="00E872F7">
        <w:rPr>
          <w:lang w:val="en-US"/>
        </w:rPr>
        <w:t>Inclusion of questions about sexual orientation on instruments collecting general population data should only proceed after rigorous review. Other contexts may be more appropriate for collection of data about sexual orientation, for example where data is collected amongst a specific population in ways that are considered safe by that population, for example participants in a specific health project or users of a specific health service. Follow ABS (2020)</w:t>
      </w:r>
      <w:r>
        <w:rPr>
          <w:lang w:val="en-US"/>
        </w:rPr>
        <w:t xml:space="preserve"> </w:t>
      </w:r>
      <w:r w:rsidRPr="00E872F7">
        <w:rPr>
          <w:lang w:val="en-US"/>
        </w:rPr>
        <w:t>guidance on the question format for sexual orientation</w:t>
      </w:r>
      <w:r w:rsidR="00C84A1A">
        <w:rPr>
          <w:lang w:val="en-US"/>
        </w:rPr>
        <w:t>.</w:t>
      </w:r>
      <w:r w:rsidRPr="00E872F7">
        <w:t xml:space="preserve"> </w:t>
      </w:r>
    </w:p>
    <w:p w14:paraId="5296DA33" w14:textId="0265212B" w:rsidR="0060204F" w:rsidRPr="002E5739" w:rsidRDefault="00CE1BFB" w:rsidP="00A80DBA">
      <w:pPr>
        <w:pStyle w:val="BodyCopy"/>
      </w:pPr>
      <w:r>
        <w:t xml:space="preserve">Examples of questions and responses used by </w:t>
      </w:r>
      <w:r w:rsidR="00034988">
        <w:t xml:space="preserve">the </w:t>
      </w:r>
      <w:r>
        <w:t>Vic</w:t>
      </w:r>
      <w:r w:rsidR="00034988">
        <w:t>torian Department of</w:t>
      </w:r>
      <w:r>
        <w:t xml:space="preserve"> Health and the </w:t>
      </w:r>
      <w:bookmarkStart w:id="17" w:name="_Hlk194926887"/>
      <w:r>
        <w:t xml:space="preserve">Australian Bureau of Statistics </w:t>
      </w:r>
      <w:bookmarkEnd w:id="17"/>
      <w:r>
        <w:t>are provided in Text box 2.</w:t>
      </w:r>
    </w:p>
    <w:bookmarkEnd w:id="16"/>
    <w:p w14:paraId="07D96A60" w14:textId="3D288052" w:rsidR="002E5739" w:rsidRPr="00996F03" w:rsidRDefault="002E5739" w:rsidP="005779F0">
      <w:pPr>
        <w:pStyle w:val="Highlight-TextBox"/>
        <w:rPr>
          <w:rStyle w:val="Bold"/>
          <w:rFonts w:asciiTheme="majorHAnsi" w:hAnsiTheme="majorHAnsi" w:cstheme="majorHAnsi"/>
        </w:rPr>
      </w:pPr>
      <w:r w:rsidRPr="00996F03">
        <w:rPr>
          <w:rStyle w:val="Bold"/>
          <w:rFonts w:asciiTheme="majorHAnsi" w:hAnsiTheme="majorHAnsi" w:cstheme="majorHAnsi"/>
        </w:rPr>
        <w:lastRenderedPageBreak/>
        <w:t xml:space="preserve">Text box </w:t>
      </w:r>
      <w:r w:rsidR="009B2243">
        <w:rPr>
          <w:rStyle w:val="Bold"/>
          <w:rFonts w:asciiTheme="majorHAnsi" w:hAnsiTheme="majorHAnsi" w:cstheme="majorHAnsi"/>
        </w:rPr>
        <w:t>3</w:t>
      </w:r>
      <w:r w:rsidRPr="00996F03">
        <w:rPr>
          <w:rStyle w:val="Bold"/>
          <w:rFonts w:asciiTheme="majorHAnsi" w:hAnsiTheme="majorHAnsi" w:cstheme="majorHAnsi"/>
        </w:rPr>
        <w:t xml:space="preserve">: Examples of </w:t>
      </w:r>
      <w:r w:rsidR="00F9745A" w:rsidRPr="00996F03">
        <w:rPr>
          <w:rStyle w:val="Bold"/>
          <w:rFonts w:asciiTheme="majorHAnsi" w:hAnsiTheme="majorHAnsi" w:cstheme="majorHAnsi"/>
        </w:rPr>
        <w:t>how to ask about</w:t>
      </w:r>
      <w:r w:rsidR="00ED1A98">
        <w:rPr>
          <w:rStyle w:val="Bold"/>
          <w:rFonts w:asciiTheme="majorHAnsi" w:hAnsiTheme="majorHAnsi" w:cstheme="majorHAnsi"/>
        </w:rPr>
        <w:t xml:space="preserve"> </w:t>
      </w:r>
      <w:r w:rsidR="00F9745A" w:rsidRPr="00996F03">
        <w:rPr>
          <w:rStyle w:val="Bold"/>
          <w:rFonts w:asciiTheme="majorHAnsi" w:hAnsiTheme="majorHAnsi" w:cstheme="majorHAnsi"/>
        </w:rPr>
        <w:t>sex</w:t>
      </w:r>
      <w:r w:rsidR="00ED1A98">
        <w:rPr>
          <w:rStyle w:val="Bold"/>
          <w:rFonts w:asciiTheme="majorHAnsi" w:hAnsiTheme="majorHAnsi" w:cstheme="majorHAnsi"/>
        </w:rPr>
        <w:t>, gender and variations of sex characteristics</w:t>
      </w:r>
    </w:p>
    <w:p w14:paraId="5FA84365" w14:textId="2F6B5CC1" w:rsidR="0047707E" w:rsidRPr="00996F03" w:rsidRDefault="002E5739" w:rsidP="005779F0">
      <w:pPr>
        <w:pStyle w:val="Highlight-TextBox"/>
        <w:rPr>
          <w:rStyle w:val="Bold"/>
          <w:rFonts w:asciiTheme="majorHAnsi" w:hAnsiTheme="majorHAnsi" w:cstheme="majorHAnsi"/>
          <w:i/>
          <w:iCs/>
        </w:rPr>
      </w:pPr>
      <w:r w:rsidRPr="00996F03">
        <w:rPr>
          <w:rStyle w:val="Bold"/>
          <w:rFonts w:asciiTheme="majorHAnsi" w:hAnsiTheme="majorHAnsi" w:cstheme="majorHAnsi"/>
          <w:i/>
          <w:iCs/>
        </w:rPr>
        <w:t>Examples of questions and response categories for collecting data on sex</w:t>
      </w:r>
      <w:r w:rsidR="003D568A">
        <w:rPr>
          <w:rStyle w:val="Bold"/>
          <w:rFonts w:asciiTheme="majorHAnsi" w:hAnsiTheme="majorHAnsi" w:cstheme="majorHAnsi"/>
          <w:i/>
          <w:iCs/>
        </w:rPr>
        <w:t xml:space="preserve">, </w:t>
      </w:r>
      <w:r w:rsidRPr="00996F03">
        <w:rPr>
          <w:rStyle w:val="Bold"/>
          <w:rFonts w:asciiTheme="majorHAnsi" w:hAnsiTheme="majorHAnsi" w:cstheme="majorHAnsi"/>
          <w:i/>
          <w:iCs/>
        </w:rPr>
        <w:t>gender</w:t>
      </w:r>
      <w:r w:rsidR="003D568A">
        <w:rPr>
          <w:rStyle w:val="Bold"/>
          <w:rFonts w:asciiTheme="majorHAnsi" w:hAnsiTheme="majorHAnsi" w:cstheme="majorHAnsi"/>
          <w:i/>
          <w:iCs/>
        </w:rPr>
        <w:t xml:space="preserve"> and </w:t>
      </w:r>
      <w:r w:rsidR="00ED1A98">
        <w:rPr>
          <w:rStyle w:val="Bold"/>
          <w:rFonts w:asciiTheme="majorHAnsi" w:hAnsiTheme="majorHAnsi" w:cstheme="majorHAnsi"/>
          <w:i/>
          <w:iCs/>
        </w:rPr>
        <w:t xml:space="preserve">variations of </w:t>
      </w:r>
      <w:r w:rsidR="003D568A">
        <w:rPr>
          <w:rStyle w:val="Bold"/>
          <w:rFonts w:asciiTheme="majorHAnsi" w:hAnsiTheme="majorHAnsi" w:cstheme="majorHAnsi"/>
          <w:i/>
          <w:iCs/>
        </w:rPr>
        <w:t>sex characteristics</w:t>
      </w:r>
    </w:p>
    <w:p w14:paraId="56144674" w14:textId="77777777" w:rsidR="00DD3DA6" w:rsidRDefault="00312B94" w:rsidP="00DD3DA6">
      <w:pPr>
        <w:pStyle w:val="Highlight-TextBox"/>
        <w:spacing w:before="240"/>
        <w:rPr>
          <w:rFonts w:asciiTheme="majorHAnsi" w:hAnsiTheme="majorHAnsi" w:cstheme="majorHAnsi"/>
        </w:rPr>
      </w:pPr>
      <w:r w:rsidRPr="00996F03">
        <w:rPr>
          <w:rFonts w:asciiTheme="majorHAnsi" w:hAnsiTheme="majorHAnsi" w:cstheme="majorHAnsi"/>
        </w:rPr>
        <w:t>If both sex and gender questions are included in a survey, it is recommended that the sex question is asked first, with a note that a separate gender question will also be asked. Where practical, best practice is to ask both the sex and gender questions on the same page of the instrument.</w:t>
      </w:r>
      <w:r w:rsidR="00C52C14">
        <w:rPr>
          <w:rFonts w:asciiTheme="majorHAnsi" w:hAnsiTheme="majorHAnsi" w:cstheme="majorHAnsi"/>
        </w:rPr>
        <w:t xml:space="preserve"> </w:t>
      </w:r>
    </w:p>
    <w:p w14:paraId="26912136" w14:textId="6E38E9B2" w:rsidR="006543BA" w:rsidRPr="00DD3DA6" w:rsidRDefault="00DD3DA6" w:rsidP="00DD3DA6">
      <w:pPr>
        <w:pStyle w:val="Highlight-TextBox"/>
        <w:rPr>
          <w:rFonts w:cstheme="majorHAnsi"/>
          <w:b/>
          <w:bCs/>
        </w:rPr>
      </w:pPr>
      <w:r>
        <w:rPr>
          <w:rFonts w:asciiTheme="majorHAnsi" w:hAnsiTheme="majorHAnsi" w:cstheme="majorHAnsi"/>
        </w:rPr>
        <w:t xml:space="preserve">When </w:t>
      </w:r>
      <w:r w:rsidRPr="003D138B">
        <w:rPr>
          <w:rFonts w:asciiTheme="majorHAnsi" w:hAnsiTheme="majorHAnsi" w:cstheme="majorHAnsi"/>
        </w:rPr>
        <w:t>collecting data on sex,</w:t>
      </w:r>
      <w:r>
        <w:rPr>
          <w:rFonts w:asciiTheme="majorHAnsi" w:hAnsiTheme="majorHAnsi" w:cstheme="majorHAnsi"/>
        </w:rPr>
        <w:t xml:space="preserve"> </w:t>
      </w:r>
      <w:r w:rsidRPr="003D138B">
        <w:rPr>
          <w:rFonts w:asciiTheme="majorHAnsi" w:hAnsiTheme="majorHAnsi" w:cstheme="majorHAnsi"/>
        </w:rPr>
        <w:t xml:space="preserve">the inclusion of 'Another term' as a third response option </w:t>
      </w:r>
      <w:r>
        <w:rPr>
          <w:rFonts w:asciiTheme="majorHAnsi" w:hAnsiTheme="majorHAnsi" w:cstheme="majorHAnsi"/>
        </w:rPr>
        <w:t>is recommended,</w:t>
      </w:r>
      <w:r w:rsidRPr="003D138B">
        <w:rPr>
          <w:rFonts w:asciiTheme="majorHAnsi" w:hAnsiTheme="majorHAnsi" w:cstheme="majorHAnsi"/>
        </w:rPr>
        <w:t xml:space="preserve"> noting this </w:t>
      </w:r>
      <w:proofErr w:type="spellStart"/>
      <w:r w:rsidRPr="003D138B">
        <w:rPr>
          <w:rFonts w:asciiTheme="majorHAnsi" w:hAnsiTheme="majorHAnsi" w:cstheme="majorHAnsi"/>
        </w:rPr>
        <w:t>recogni</w:t>
      </w:r>
      <w:r>
        <w:rPr>
          <w:rFonts w:asciiTheme="majorHAnsi" w:hAnsiTheme="majorHAnsi" w:cstheme="majorHAnsi"/>
        </w:rPr>
        <w:t>s</w:t>
      </w:r>
      <w:r w:rsidRPr="003D138B">
        <w:rPr>
          <w:rFonts w:asciiTheme="majorHAnsi" w:hAnsiTheme="majorHAnsi" w:cstheme="majorHAnsi"/>
        </w:rPr>
        <w:t>es</w:t>
      </w:r>
      <w:proofErr w:type="spellEnd"/>
      <w:r w:rsidRPr="003D138B">
        <w:rPr>
          <w:rFonts w:asciiTheme="majorHAnsi" w:hAnsiTheme="majorHAnsi" w:cstheme="majorHAnsi"/>
        </w:rPr>
        <w:t xml:space="preserve"> where sex is indeterminate or unspecified. Providing respondents with the opportunity to select a third response option and </w:t>
      </w:r>
      <w:r>
        <w:rPr>
          <w:rFonts w:asciiTheme="majorHAnsi" w:hAnsiTheme="majorHAnsi" w:cstheme="majorHAnsi"/>
        </w:rPr>
        <w:t xml:space="preserve">for the respondent to </w:t>
      </w:r>
      <w:r w:rsidRPr="003D138B">
        <w:rPr>
          <w:rFonts w:asciiTheme="majorHAnsi" w:hAnsiTheme="majorHAnsi" w:cstheme="majorHAnsi"/>
        </w:rPr>
        <w:t xml:space="preserve">provide a written response </w:t>
      </w:r>
      <w:r>
        <w:rPr>
          <w:rFonts w:asciiTheme="majorHAnsi" w:hAnsiTheme="majorHAnsi" w:cstheme="majorHAnsi"/>
        </w:rPr>
        <w:t xml:space="preserve">(with a free text option) is suggested. </w:t>
      </w:r>
    </w:p>
    <w:p w14:paraId="3C5FC778" w14:textId="41B69B6C" w:rsidR="00DD3DA6" w:rsidRDefault="00C52C14" w:rsidP="00DD3DA6">
      <w:pPr>
        <w:pStyle w:val="Highlight-TextBox"/>
        <w:rPr>
          <w:rFonts w:asciiTheme="majorHAnsi" w:hAnsiTheme="majorHAnsi" w:cstheme="majorHAnsi"/>
          <w:lang w:val="en-AU"/>
        </w:rPr>
      </w:pPr>
      <w:r w:rsidRPr="00C52C14">
        <w:rPr>
          <w:rFonts w:asciiTheme="majorHAnsi" w:hAnsiTheme="majorHAnsi" w:cstheme="majorHAnsi"/>
          <w:lang w:val="en-AU"/>
        </w:rPr>
        <w:t xml:space="preserve">For </w:t>
      </w:r>
      <w:r w:rsidR="00DD3DA6">
        <w:rPr>
          <w:rFonts w:asciiTheme="majorHAnsi" w:hAnsiTheme="majorHAnsi" w:cstheme="majorHAnsi"/>
          <w:lang w:val="en-AU"/>
        </w:rPr>
        <w:t>data</w:t>
      </w:r>
      <w:r w:rsidRPr="00C52C14">
        <w:rPr>
          <w:rFonts w:asciiTheme="majorHAnsi" w:hAnsiTheme="majorHAnsi" w:cstheme="majorHAnsi"/>
          <w:lang w:val="en-AU"/>
        </w:rPr>
        <w:t xml:space="preserve"> </w:t>
      </w:r>
      <w:r w:rsidR="00DD3DA6">
        <w:rPr>
          <w:rFonts w:asciiTheme="majorHAnsi" w:hAnsiTheme="majorHAnsi" w:cstheme="majorHAnsi"/>
          <w:lang w:val="en-AU"/>
        </w:rPr>
        <w:t>inclusive of people with</w:t>
      </w:r>
      <w:r w:rsidRPr="00C52C14">
        <w:rPr>
          <w:rFonts w:asciiTheme="majorHAnsi" w:hAnsiTheme="majorHAnsi" w:cstheme="majorHAnsi"/>
          <w:lang w:val="en-AU"/>
        </w:rPr>
        <w:t xml:space="preserve"> variations of sex characteristics, a separate question is necessary. The inclusion of </w:t>
      </w:r>
      <w:r w:rsidR="00DD3DA6">
        <w:rPr>
          <w:rFonts w:asciiTheme="majorHAnsi" w:hAnsiTheme="majorHAnsi" w:cstheme="majorHAnsi"/>
          <w:lang w:val="en-AU"/>
        </w:rPr>
        <w:t>‘</w:t>
      </w:r>
      <w:r w:rsidRPr="00C52C14">
        <w:rPr>
          <w:rFonts w:asciiTheme="majorHAnsi" w:hAnsiTheme="majorHAnsi" w:cstheme="majorHAnsi"/>
          <w:lang w:val="en-AU"/>
        </w:rPr>
        <w:t xml:space="preserve">born with a variation of sex </w:t>
      </w:r>
      <w:proofErr w:type="gramStart"/>
      <w:r w:rsidRPr="00C52C14">
        <w:rPr>
          <w:rFonts w:asciiTheme="majorHAnsi" w:hAnsiTheme="majorHAnsi" w:cstheme="majorHAnsi"/>
          <w:lang w:val="en-AU"/>
        </w:rPr>
        <w:t>characteristics</w:t>
      </w:r>
      <w:r w:rsidR="00DD3DA6">
        <w:rPr>
          <w:rFonts w:asciiTheme="majorHAnsi" w:hAnsiTheme="majorHAnsi" w:cstheme="majorHAnsi"/>
          <w:lang w:val="en-AU"/>
        </w:rPr>
        <w:t>’</w:t>
      </w:r>
      <w:proofErr w:type="gramEnd"/>
      <w:r w:rsidRPr="00C52C14">
        <w:rPr>
          <w:rFonts w:asciiTheme="majorHAnsi" w:hAnsiTheme="majorHAnsi" w:cstheme="majorHAnsi"/>
          <w:lang w:val="en-AU"/>
        </w:rPr>
        <w:t xml:space="preserve"> or </w:t>
      </w:r>
      <w:r w:rsidR="00DD3DA6">
        <w:rPr>
          <w:rFonts w:asciiTheme="majorHAnsi" w:hAnsiTheme="majorHAnsi" w:cstheme="majorHAnsi"/>
          <w:lang w:val="en-AU"/>
        </w:rPr>
        <w:t>‘</w:t>
      </w:r>
      <w:r w:rsidRPr="00C52C14">
        <w:rPr>
          <w:rFonts w:asciiTheme="majorHAnsi" w:hAnsiTheme="majorHAnsi" w:cstheme="majorHAnsi"/>
          <w:lang w:val="en-AU"/>
        </w:rPr>
        <w:t>intersex</w:t>
      </w:r>
      <w:r w:rsidR="00DD3DA6">
        <w:rPr>
          <w:rFonts w:asciiTheme="majorHAnsi" w:hAnsiTheme="majorHAnsi" w:cstheme="majorHAnsi"/>
          <w:lang w:val="en-AU"/>
        </w:rPr>
        <w:t>’</w:t>
      </w:r>
      <w:r w:rsidRPr="00C52C14">
        <w:rPr>
          <w:rFonts w:asciiTheme="majorHAnsi" w:hAnsiTheme="majorHAnsi" w:cstheme="majorHAnsi"/>
          <w:lang w:val="en-AU"/>
        </w:rPr>
        <w:t xml:space="preserve"> as a response option in a sex question, alongside male and female, </w:t>
      </w:r>
      <w:proofErr w:type="gramStart"/>
      <w:r w:rsidRPr="00C52C14">
        <w:rPr>
          <w:rFonts w:asciiTheme="majorHAnsi" w:hAnsiTheme="majorHAnsi" w:cstheme="majorHAnsi"/>
          <w:lang w:val="en-AU"/>
        </w:rPr>
        <w:t>is not capable of generating</w:t>
      </w:r>
      <w:proofErr w:type="gramEnd"/>
      <w:r w:rsidRPr="00C52C14">
        <w:rPr>
          <w:rFonts w:asciiTheme="majorHAnsi" w:hAnsiTheme="majorHAnsi" w:cstheme="majorHAnsi"/>
          <w:lang w:val="en-AU"/>
        </w:rPr>
        <w:t xml:space="preserve"> reliable or consistent results, because some intersex people identify as male or female, and some do not.</w:t>
      </w:r>
      <w:r w:rsidR="006543BA">
        <w:rPr>
          <w:rFonts w:asciiTheme="majorHAnsi" w:hAnsiTheme="majorHAnsi" w:cstheme="majorHAnsi"/>
          <w:lang w:val="en-AU"/>
        </w:rPr>
        <w:t xml:space="preserve"> </w:t>
      </w:r>
      <w:r w:rsidR="00DD3DA6" w:rsidRPr="00DD3DA6">
        <w:rPr>
          <w:rFonts w:asciiTheme="majorHAnsi" w:hAnsiTheme="majorHAnsi" w:cstheme="majorHAnsi"/>
          <w:lang w:val="en-AU"/>
        </w:rPr>
        <w:t>People born with variations of sex characteristics may have any gender identity, including a gender identity that aligns with their sex assigned at birth (cisgender) or not (trans or gender diverse, including non-binary gender identities).</w:t>
      </w:r>
      <w:r w:rsidR="00DD3DA6">
        <w:rPr>
          <w:rFonts w:asciiTheme="majorHAnsi" w:hAnsiTheme="majorHAnsi" w:cstheme="majorHAnsi"/>
          <w:lang w:val="en-AU"/>
        </w:rPr>
        <w:t xml:space="preserve"> In summary, the</w:t>
      </w:r>
      <w:r w:rsidR="006543BA" w:rsidRPr="006543BA">
        <w:rPr>
          <w:rFonts w:asciiTheme="majorHAnsi" w:hAnsiTheme="majorHAnsi" w:cstheme="majorHAnsi"/>
          <w:lang w:val="en-AU"/>
        </w:rPr>
        <w:t xml:space="preserve"> term intersex should not be inserted into questions </w:t>
      </w:r>
      <w:r w:rsidR="00DD3DA6">
        <w:rPr>
          <w:rFonts w:asciiTheme="majorHAnsi" w:hAnsiTheme="majorHAnsi" w:cstheme="majorHAnsi"/>
          <w:lang w:val="en-AU"/>
        </w:rPr>
        <w:t>on</w:t>
      </w:r>
      <w:r w:rsidR="006543BA" w:rsidRPr="006543BA">
        <w:rPr>
          <w:rFonts w:asciiTheme="majorHAnsi" w:hAnsiTheme="majorHAnsi" w:cstheme="majorHAnsi"/>
          <w:lang w:val="en-AU"/>
        </w:rPr>
        <w:t xml:space="preserve"> sex and/or gender.</w:t>
      </w:r>
    </w:p>
    <w:p w14:paraId="61419F97" w14:textId="77777777" w:rsidR="003D138B" w:rsidRDefault="00312B94" w:rsidP="003D138B">
      <w:pPr>
        <w:pStyle w:val="Highlight-TextBox"/>
        <w:spacing w:after="60"/>
        <w:rPr>
          <w:rFonts w:asciiTheme="majorHAnsi" w:hAnsiTheme="majorHAnsi" w:cstheme="majorHAnsi"/>
        </w:rPr>
      </w:pPr>
      <w:r w:rsidRPr="00996F03">
        <w:rPr>
          <w:rFonts w:asciiTheme="majorHAnsi" w:hAnsiTheme="majorHAnsi" w:cstheme="majorHAnsi"/>
          <w:i/>
          <w:iCs/>
        </w:rPr>
        <w:t>Example of collecting data on sex</w:t>
      </w:r>
      <w:r w:rsidRPr="00996F03">
        <w:rPr>
          <w:rFonts w:asciiTheme="majorHAnsi" w:hAnsiTheme="majorHAnsi" w:cstheme="majorHAnsi"/>
        </w:rPr>
        <w:t xml:space="preserve"> </w:t>
      </w:r>
    </w:p>
    <w:p w14:paraId="7AEFB120" w14:textId="1FAD9534" w:rsidR="00312B94" w:rsidRPr="00996F03" w:rsidRDefault="00312B94" w:rsidP="003D138B">
      <w:pPr>
        <w:pStyle w:val="Highlight-TextBox"/>
        <w:spacing w:after="0"/>
        <w:rPr>
          <w:rFonts w:asciiTheme="majorHAnsi" w:hAnsiTheme="majorHAnsi" w:cstheme="majorHAnsi"/>
        </w:rPr>
      </w:pPr>
      <w:r w:rsidRPr="00996F03">
        <w:rPr>
          <w:rFonts w:asciiTheme="majorHAnsi" w:hAnsiTheme="majorHAnsi" w:cstheme="majorHAnsi"/>
        </w:rPr>
        <w:t>Question: What was your sex assigned at birth?</w:t>
      </w:r>
    </w:p>
    <w:p w14:paraId="586B17A1" w14:textId="34F22B5A" w:rsidR="00312B94" w:rsidRPr="00996F03" w:rsidRDefault="00312B94" w:rsidP="00D95F42">
      <w:pPr>
        <w:pStyle w:val="Highlight-TextBox"/>
        <w:numPr>
          <w:ilvl w:val="0"/>
          <w:numId w:val="5"/>
        </w:numPr>
        <w:spacing w:after="0"/>
        <w:rPr>
          <w:rFonts w:asciiTheme="majorHAnsi" w:hAnsiTheme="majorHAnsi" w:cstheme="majorHAnsi"/>
        </w:rPr>
      </w:pPr>
      <w:r w:rsidRPr="00996F03">
        <w:rPr>
          <w:rFonts w:asciiTheme="majorHAnsi" w:hAnsiTheme="majorHAnsi" w:cstheme="majorHAnsi"/>
        </w:rPr>
        <w:t>Male</w:t>
      </w:r>
    </w:p>
    <w:p w14:paraId="1F7650D5" w14:textId="4D539AB3" w:rsidR="00312B94" w:rsidRPr="00996F03" w:rsidRDefault="00312B94" w:rsidP="00D95F42">
      <w:pPr>
        <w:pStyle w:val="Highlight-TextBox"/>
        <w:numPr>
          <w:ilvl w:val="0"/>
          <w:numId w:val="5"/>
        </w:numPr>
        <w:spacing w:after="0"/>
        <w:rPr>
          <w:rFonts w:asciiTheme="majorHAnsi" w:hAnsiTheme="majorHAnsi" w:cstheme="majorHAnsi"/>
        </w:rPr>
      </w:pPr>
      <w:r w:rsidRPr="00996F03">
        <w:rPr>
          <w:rFonts w:asciiTheme="majorHAnsi" w:hAnsiTheme="majorHAnsi" w:cstheme="majorHAnsi"/>
        </w:rPr>
        <w:t>Female</w:t>
      </w:r>
    </w:p>
    <w:p w14:paraId="0F97EFB6" w14:textId="2125B058" w:rsidR="003D138B" w:rsidRDefault="00312B94" w:rsidP="00D95F42">
      <w:pPr>
        <w:pStyle w:val="Highlight-TextBox"/>
        <w:numPr>
          <w:ilvl w:val="0"/>
          <w:numId w:val="5"/>
        </w:numPr>
        <w:rPr>
          <w:rFonts w:asciiTheme="majorHAnsi" w:hAnsiTheme="majorHAnsi" w:cstheme="majorHAnsi"/>
        </w:rPr>
      </w:pPr>
      <w:r w:rsidRPr="00996F03">
        <w:rPr>
          <w:rFonts w:asciiTheme="majorHAnsi" w:hAnsiTheme="majorHAnsi" w:cstheme="majorHAnsi"/>
        </w:rPr>
        <w:t>Another term (please specify</w:t>
      </w:r>
      <w:r w:rsidR="006543BA">
        <w:rPr>
          <w:rFonts w:asciiTheme="majorHAnsi" w:hAnsiTheme="majorHAnsi" w:cstheme="majorHAnsi"/>
        </w:rPr>
        <w:t xml:space="preserve"> preferred term</w:t>
      </w:r>
      <w:r w:rsidRPr="00996F03">
        <w:rPr>
          <w:rFonts w:asciiTheme="majorHAnsi" w:hAnsiTheme="majorHAnsi" w:cstheme="majorHAnsi"/>
        </w:rPr>
        <w:t>):</w:t>
      </w:r>
    </w:p>
    <w:p w14:paraId="6620C234" w14:textId="55253610" w:rsidR="003D138B" w:rsidRPr="003D138B" w:rsidRDefault="00002554" w:rsidP="003D138B">
      <w:pPr>
        <w:pStyle w:val="Highlight-TextBox"/>
        <w:spacing w:after="60"/>
        <w:rPr>
          <w:rFonts w:asciiTheme="majorHAnsi" w:hAnsiTheme="majorHAnsi" w:cstheme="majorHAnsi"/>
        </w:rPr>
      </w:pPr>
      <w:r w:rsidRPr="003D138B">
        <w:rPr>
          <w:rFonts w:asciiTheme="majorHAnsi" w:hAnsiTheme="majorHAnsi" w:cstheme="majorHAnsi"/>
          <w:i/>
          <w:iCs/>
        </w:rPr>
        <w:t>Example of collecting data on gender:</w:t>
      </w:r>
    </w:p>
    <w:p w14:paraId="057CB720" w14:textId="50E46C6F" w:rsidR="00002554" w:rsidRPr="00996F03" w:rsidRDefault="00002554" w:rsidP="003D138B">
      <w:pPr>
        <w:pStyle w:val="Highlight-TextBox"/>
        <w:spacing w:before="60" w:after="60"/>
        <w:rPr>
          <w:rFonts w:asciiTheme="majorHAnsi" w:hAnsiTheme="majorHAnsi" w:cstheme="majorHAnsi"/>
        </w:rPr>
      </w:pPr>
      <w:r w:rsidRPr="00996F03">
        <w:rPr>
          <w:rFonts w:asciiTheme="majorHAnsi" w:hAnsiTheme="majorHAnsi" w:cstheme="majorHAnsi"/>
        </w:rPr>
        <w:t>Question: How do you describe your gender?</w:t>
      </w:r>
    </w:p>
    <w:p w14:paraId="1C89E799" w14:textId="77777777" w:rsidR="00002554" w:rsidRPr="00996F03" w:rsidRDefault="00002554" w:rsidP="00D95F42">
      <w:pPr>
        <w:pStyle w:val="Highlight-TextBox"/>
        <w:numPr>
          <w:ilvl w:val="0"/>
          <w:numId w:val="5"/>
        </w:numPr>
        <w:spacing w:after="0"/>
        <w:rPr>
          <w:rFonts w:asciiTheme="majorHAnsi" w:hAnsiTheme="majorHAnsi" w:cstheme="majorHAnsi"/>
        </w:rPr>
      </w:pPr>
      <w:r w:rsidRPr="00996F03">
        <w:rPr>
          <w:rFonts w:asciiTheme="majorHAnsi" w:hAnsiTheme="majorHAnsi" w:cstheme="majorHAnsi"/>
        </w:rPr>
        <w:t>Man, boy or male</w:t>
      </w:r>
    </w:p>
    <w:p w14:paraId="7186890F" w14:textId="77777777" w:rsidR="00002554" w:rsidRPr="00996F03" w:rsidRDefault="00002554" w:rsidP="00D95F42">
      <w:pPr>
        <w:pStyle w:val="Highlight-TextBox"/>
        <w:numPr>
          <w:ilvl w:val="0"/>
          <w:numId w:val="5"/>
        </w:numPr>
        <w:spacing w:after="0"/>
        <w:rPr>
          <w:rFonts w:asciiTheme="majorHAnsi" w:hAnsiTheme="majorHAnsi" w:cstheme="majorHAnsi"/>
        </w:rPr>
      </w:pPr>
      <w:r w:rsidRPr="00996F03">
        <w:rPr>
          <w:rFonts w:asciiTheme="majorHAnsi" w:hAnsiTheme="majorHAnsi" w:cstheme="majorHAnsi"/>
        </w:rPr>
        <w:t>Woman, girl or female</w:t>
      </w:r>
    </w:p>
    <w:p w14:paraId="5144F24B" w14:textId="77777777" w:rsidR="00002554" w:rsidRPr="00996F03" w:rsidRDefault="00002554" w:rsidP="00D95F42">
      <w:pPr>
        <w:pStyle w:val="Highlight-TextBox"/>
        <w:numPr>
          <w:ilvl w:val="0"/>
          <w:numId w:val="5"/>
        </w:numPr>
        <w:spacing w:after="0"/>
        <w:rPr>
          <w:rFonts w:asciiTheme="majorHAnsi" w:hAnsiTheme="majorHAnsi" w:cstheme="majorHAnsi"/>
        </w:rPr>
      </w:pPr>
      <w:r w:rsidRPr="00996F03">
        <w:rPr>
          <w:rFonts w:asciiTheme="majorHAnsi" w:hAnsiTheme="majorHAnsi" w:cstheme="majorHAnsi"/>
        </w:rPr>
        <w:t>Non-binary</w:t>
      </w:r>
    </w:p>
    <w:p w14:paraId="5D100C2C" w14:textId="01DE2B64" w:rsidR="00002554" w:rsidRPr="00996F03" w:rsidRDefault="00002554" w:rsidP="00D95F42">
      <w:pPr>
        <w:pStyle w:val="Highlight-TextBox"/>
        <w:numPr>
          <w:ilvl w:val="0"/>
          <w:numId w:val="5"/>
        </w:numPr>
        <w:spacing w:after="0"/>
        <w:rPr>
          <w:rFonts w:asciiTheme="majorHAnsi" w:hAnsiTheme="majorHAnsi" w:cstheme="majorHAnsi"/>
        </w:rPr>
      </w:pPr>
      <w:r w:rsidRPr="00996F03">
        <w:rPr>
          <w:rFonts w:asciiTheme="majorHAnsi" w:hAnsiTheme="majorHAnsi" w:cstheme="majorHAnsi"/>
        </w:rPr>
        <w:t>I use a different term (please specify</w:t>
      </w:r>
      <w:r w:rsidR="006543BA">
        <w:rPr>
          <w:rFonts w:asciiTheme="majorHAnsi" w:hAnsiTheme="majorHAnsi" w:cstheme="majorHAnsi"/>
        </w:rPr>
        <w:t xml:space="preserve"> preferred term</w:t>
      </w:r>
      <w:r w:rsidRPr="00996F03">
        <w:rPr>
          <w:rFonts w:asciiTheme="majorHAnsi" w:hAnsiTheme="majorHAnsi" w:cstheme="majorHAnsi"/>
        </w:rPr>
        <w:t>)</w:t>
      </w:r>
      <w:r w:rsidR="003D138B">
        <w:rPr>
          <w:rFonts w:asciiTheme="majorHAnsi" w:hAnsiTheme="majorHAnsi" w:cstheme="majorHAnsi"/>
        </w:rPr>
        <w:t>:</w:t>
      </w:r>
    </w:p>
    <w:p w14:paraId="2782A9FF" w14:textId="1D04ED6F" w:rsidR="00C52C14" w:rsidRDefault="006543BA" w:rsidP="00C52C14">
      <w:pPr>
        <w:pStyle w:val="Highlight-TextBox"/>
        <w:numPr>
          <w:ilvl w:val="0"/>
          <w:numId w:val="5"/>
        </w:numPr>
        <w:rPr>
          <w:rFonts w:asciiTheme="majorHAnsi" w:hAnsiTheme="majorHAnsi" w:cstheme="majorHAnsi"/>
        </w:rPr>
      </w:pPr>
      <w:r>
        <w:rPr>
          <w:rFonts w:asciiTheme="majorHAnsi" w:hAnsiTheme="majorHAnsi" w:cstheme="majorHAnsi"/>
        </w:rPr>
        <w:t>P</w:t>
      </w:r>
      <w:r w:rsidR="00002554" w:rsidRPr="00996F03">
        <w:rPr>
          <w:rFonts w:asciiTheme="majorHAnsi" w:hAnsiTheme="majorHAnsi" w:cstheme="majorHAnsi"/>
        </w:rPr>
        <w:t>refer not to say</w:t>
      </w:r>
    </w:p>
    <w:p w14:paraId="622D902C" w14:textId="5AB04D75" w:rsidR="00C52C14" w:rsidRPr="00C52C14" w:rsidRDefault="00C52C14" w:rsidP="00C52C14">
      <w:pPr>
        <w:pStyle w:val="Highlight-TextBox"/>
        <w:spacing w:after="60"/>
        <w:rPr>
          <w:rFonts w:asciiTheme="majorHAnsi" w:hAnsiTheme="majorHAnsi" w:cstheme="majorHAnsi"/>
        </w:rPr>
      </w:pPr>
      <w:r w:rsidRPr="003D138B">
        <w:rPr>
          <w:rFonts w:asciiTheme="majorHAnsi" w:hAnsiTheme="majorHAnsi" w:cstheme="majorHAnsi"/>
          <w:i/>
          <w:iCs/>
        </w:rPr>
        <w:t xml:space="preserve">Example of collecting data on </w:t>
      </w:r>
      <w:r>
        <w:rPr>
          <w:rFonts w:asciiTheme="majorHAnsi" w:hAnsiTheme="majorHAnsi" w:cstheme="majorHAnsi"/>
          <w:i/>
          <w:iCs/>
        </w:rPr>
        <w:t>variations of sex characteristics</w:t>
      </w:r>
      <w:r w:rsidRPr="003D138B">
        <w:rPr>
          <w:rFonts w:asciiTheme="majorHAnsi" w:hAnsiTheme="majorHAnsi" w:cstheme="majorHAnsi"/>
          <w:i/>
          <w:iCs/>
        </w:rPr>
        <w:t>:</w:t>
      </w:r>
    </w:p>
    <w:p w14:paraId="1693DB56" w14:textId="7AF93481" w:rsidR="00C52C14" w:rsidRDefault="00C52C14" w:rsidP="00C52C14">
      <w:pPr>
        <w:pStyle w:val="Highlight-TextBox"/>
        <w:spacing w:after="0"/>
        <w:rPr>
          <w:rFonts w:asciiTheme="majorHAnsi" w:hAnsiTheme="majorHAnsi" w:cstheme="majorHAnsi"/>
          <w:lang w:val="en-AU"/>
        </w:rPr>
      </w:pPr>
      <w:r w:rsidRPr="006543BA">
        <w:rPr>
          <w:rFonts w:asciiTheme="majorHAnsi" w:hAnsiTheme="majorHAnsi" w:cstheme="majorHAnsi"/>
        </w:rPr>
        <w:t>Question: Were you born with</w:t>
      </w:r>
      <w:r w:rsidRPr="00C52C14">
        <w:rPr>
          <w:rFonts w:asciiTheme="majorHAnsi" w:hAnsiTheme="majorHAnsi" w:cstheme="majorHAnsi"/>
          <w:lang w:val="en-AU"/>
        </w:rPr>
        <w:t xml:space="preserve"> a variation of sex characteristics (sometimes called</w:t>
      </w:r>
      <w:r w:rsidR="006543BA">
        <w:rPr>
          <w:rFonts w:asciiTheme="majorHAnsi" w:hAnsiTheme="majorHAnsi" w:cstheme="majorHAnsi"/>
          <w:lang w:val="en-AU"/>
        </w:rPr>
        <w:t xml:space="preserve"> </w:t>
      </w:r>
      <w:r w:rsidRPr="00C52C14">
        <w:rPr>
          <w:rFonts w:asciiTheme="majorHAnsi" w:hAnsiTheme="majorHAnsi" w:cstheme="majorHAnsi"/>
          <w:lang w:val="en-AU"/>
        </w:rPr>
        <w:t xml:space="preserve">intersex or </w:t>
      </w:r>
      <w:r w:rsidR="006543BA">
        <w:rPr>
          <w:rFonts w:asciiTheme="majorHAnsi" w:hAnsiTheme="majorHAnsi" w:cstheme="majorHAnsi"/>
          <w:lang w:val="en-AU"/>
        </w:rPr>
        <w:t>differences of sex development</w:t>
      </w:r>
      <w:r w:rsidRPr="00C52C14">
        <w:rPr>
          <w:rFonts w:asciiTheme="majorHAnsi" w:hAnsiTheme="majorHAnsi" w:cstheme="majorHAnsi"/>
          <w:lang w:val="en-AU"/>
        </w:rPr>
        <w:t>)?</w:t>
      </w:r>
    </w:p>
    <w:p w14:paraId="0687F770" w14:textId="77777777" w:rsidR="00C52C14" w:rsidRDefault="00C52C14" w:rsidP="00C52C14">
      <w:pPr>
        <w:pStyle w:val="Highlight-TextBox"/>
        <w:numPr>
          <w:ilvl w:val="0"/>
          <w:numId w:val="5"/>
        </w:numPr>
        <w:spacing w:after="0"/>
        <w:rPr>
          <w:rFonts w:asciiTheme="majorHAnsi" w:hAnsiTheme="majorHAnsi" w:cstheme="majorHAnsi"/>
        </w:rPr>
      </w:pPr>
      <w:r>
        <w:rPr>
          <w:rFonts w:asciiTheme="majorHAnsi" w:hAnsiTheme="majorHAnsi" w:cstheme="majorHAnsi"/>
        </w:rPr>
        <w:t>Yes</w:t>
      </w:r>
    </w:p>
    <w:p w14:paraId="53BC7C42" w14:textId="00F7DF19" w:rsidR="00C52C14" w:rsidRPr="00C52C14" w:rsidRDefault="00C52C14" w:rsidP="00C52C14">
      <w:pPr>
        <w:pStyle w:val="Highlight-TextBox"/>
        <w:numPr>
          <w:ilvl w:val="0"/>
          <w:numId w:val="5"/>
        </w:numPr>
        <w:spacing w:after="0"/>
        <w:rPr>
          <w:rFonts w:asciiTheme="majorHAnsi" w:hAnsiTheme="majorHAnsi" w:cstheme="majorHAnsi"/>
        </w:rPr>
      </w:pPr>
      <w:r w:rsidRPr="00C52C14">
        <w:rPr>
          <w:rFonts w:asciiTheme="majorHAnsi" w:hAnsiTheme="majorHAnsi" w:cstheme="majorHAnsi"/>
        </w:rPr>
        <w:t>No</w:t>
      </w:r>
    </w:p>
    <w:p w14:paraId="6EEC1030" w14:textId="4BBAAE45" w:rsidR="00C52C14" w:rsidRPr="00C52C14" w:rsidRDefault="00C52C14" w:rsidP="00C52C14">
      <w:pPr>
        <w:pStyle w:val="Highlight-TextBox"/>
        <w:numPr>
          <w:ilvl w:val="0"/>
          <w:numId w:val="5"/>
        </w:numPr>
        <w:spacing w:after="0"/>
        <w:rPr>
          <w:rFonts w:asciiTheme="majorHAnsi" w:hAnsiTheme="majorHAnsi" w:cstheme="majorHAnsi"/>
        </w:rPr>
      </w:pPr>
      <w:r w:rsidRPr="00C52C14">
        <w:rPr>
          <w:rFonts w:asciiTheme="majorHAnsi" w:hAnsiTheme="majorHAnsi" w:cstheme="majorHAnsi"/>
        </w:rPr>
        <w:t>Don’t know</w:t>
      </w:r>
    </w:p>
    <w:p w14:paraId="1F3796BE" w14:textId="0FBCA6CE" w:rsidR="00C52C14" w:rsidRPr="00C52C14" w:rsidRDefault="00C52C14" w:rsidP="006543BA">
      <w:pPr>
        <w:pStyle w:val="Highlight-TextBox"/>
        <w:numPr>
          <w:ilvl w:val="0"/>
          <w:numId w:val="5"/>
        </w:numPr>
        <w:rPr>
          <w:rFonts w:asciiTheme="majorHAnsi" w:hAnsiTheme="majorHAnsi" w:cstheme="majorHAnsi"/>
        </w:rPr>
      </w:pPr>
      <w:r>
        <w:rPr>
          <w:rFonts w:asciiTheme="majorHAnsi" w:hAnsiTheme="majorHAnsi" w:cstheme="majorHAnsi"/>
        </w:rPr>
        <w:t xml:space="preserve">Prefer not to </w:t>
      </w:r>
      <w:r w:rsidR="006543BA">
        <w:rPr>
          <w:rFonts w:asciiTheme="majorHAnsi" w:hAnsiTheme="majorHAnsi" w:cstheme="majorHAnsi"/>
        </w:rPr>
        <w:t>say</w:t>
      </w:r>
    </w:p>
    <w:p w14:paraId="033D8649" w14:textId="1D994F04" w:rsidR="00002554" w:rsidRPr="00996F03" w:rsidRDefault="002E5739" w:rsidP="60119CB6">
      <w:pPr>
        <w:pStyle w:val="Highlight-TextBox"/>
        <w:rPr>
          <w:rFonts w:asciiTheme="majorHAnsi" w:hAnsiTheme="majorHAnsi" w:cstheme="majorBidi"/>
        </w:rPr>
      </w:pPr>
      <w:r w:rsidRPr="60119CB6">
        <w:rPr>
          <w:rFonts w:asciiTheme="majorHAnsi" w:hAnsiTheme="majorHAnsi" w:cstheme="majorBidi"/>
          <w:b/>
          <w:bCs/>
        </w:rPr>
        <w:t>Source:</w:t>
      </w:r>
      <w:r w:rsidR="00312B94" w:rsidRPr="60119CB6">
        <w:rPr>
          <w:rFonts w:asciiTheme="majorHAnsi" w:hAnsiTheme="majorHAnsi" w:cstheme="majorBidi"/>
        </w:rPr>
        <w:t xml:space="preserve"> Vic</w:t>
      </w:r>
      <w:r w:rsidR="00034988" w:rsidRPr="60119CB6">
        <w:rPr>
          <w:rFonts w:asciiTheme="majorHAnsi" w:hAnsiTheme="majorHAnsi" w:cstheme="majorBidi"/>
        </w:rPr>
        <w:t>torian Department of</w:t>
      </w:r>
      <w:r w:rsidR="00312B94" w:rsidRPr="60119CB6">
        <w:rPr>
          <w:rFonts w:asciiTheme="majorHAnsi" w:hAnsiTheme="majorHAnsi" w:cstheme="majorBidi"/>
        </w:rPr>
        <w:t xml:space="preserve"> Health (2023).</w:t>
      </w:r>
      <w:r w:rsidRPr="60119CB6">
        <w:rPr>
          <w:rFonts w:asciiTheme="majorHAnsi" w:hAnsiTheme="majorHAnsi" w:cstheme="majorBidi"/>
        </w:rPr>
        <w:t xml:space="preserve"> </w:t>
      </w:r>
      <w:hyperlink r:id="rId19" w:history="1">
        <w:r w:rsidRPr="60119CB6">
          <w:rPr>
            <w:rStyle w:val="Hyperlink"/>
            <w:rFonts w:asciiTheme="majorHAnsi" w:hAnsiTheme="majorHAnsi" w:cstheme="majorBidi"/>
          </w:rPr>
          <w:t>Guidance Note: Inclusive collection and reporting of sex and gender data</w:t>
        </w:r>
      </w:hyperlink>
      <w:r w:rsidR="00312B94" w:rsidRPr="60119CB6">
        <w:rPr>
          <w:rFonts w:asciiTheme="majorHAnsi" w:hAnsiTheme="majorHAnsi" w:cstheme="majorBidi"/>
        </w:rPr>
        <w:t xml:space="preserve"> </w:t>
      </w:r>
      <w:r w:rsidR="006543BA">
        <w:rPr>
          <w:rFonts w:asciiTheme="majorHAnsi" w:hAnsiTheme="majorHAnsi" w:cstheme="majorBidi"/>
        </w:rPr>
        <w:t xml:space="preserve">; </w:t>
      </w:r>
      <w:r w:rsidR="00312B94" w:rsidRPr="60119CB6">
        <w:rPr>
          <w:rFonts w:asciiTheme="majorHAnsi" w:hAnsiTheme="majorHAnsi" w:cstheme="majorBidi"/>
        </w:rPr>
        <w:t xml:space="preserve">Australian Bureau of Statistics (2020). </w:t>
      </w:r>
      <w:hyperlink r:id="rId20" w:history="1">
        <w:r w:rsidR="00312B94" w:rsidRPr="60119CB6">
          <w:rPr>
            <w:rStyle w:val="Hyperlink"/>
            <w:rFonts w:asciiTheme="majorHAnsi" w:hAnsiTheme="majorHAnsi" w:cstheme="majorBidi"/>
          </w:rPr>
          <w:t>Standard for Sex, Gender, Variations of Sex Characteristics and Sexual Orientation Variables</w:t>
        </w:r>
      </w:hyperlink>
      <w:r w:rsidR="00600485">
        <w:t xml:space="preserve">; </w:t>
      </w:r>
      <w:r w:rsidR="006543BA" w:rsidRPr="00600485">
        <w:rPr>
          <w:rFonts w:asciiTheme="majorHAnsi" w:hAnsiTheme="majorHAnsi" w:cstheme="majorBidi"/>
        </w:rPr>
        <w:t>and Inter</w:t>
      </w:r>
      <w:r w:rsidR="00600485" w:rsidRPr="00600485">
        <w:rPr>
          <w:rFonts w:asciiTheme="majorHAnsi" w:hAnsiTheme="majorHAnsi" w:cstheme="majorBidi"/>
        </w:rPr>
        <w:t>A</w:t>
      </w:r>
      <w:r w:rsidR="006543BA" w:rsidRPr="00600485">
        <w:rPr>
          <w:rFonts w:asciiTheme="majorHAnsi" w:hAnsiTheme="majorHAnsi" w:cstheme="majorBidi"/>
        </w:rPr>
        <w:t xml:space="preserve">ction </w:t>
      </w:r>
      <w:r w:rsidR="00600485" w:rsidRPr="00600485">
        <w:rPr>
          <w:rFonts w:asciiTheme="majorHAnsi" w:hAnsiTheme="majorHAnsi" w:cstheme="majorBidi"/>
        </w:rPr>
        <w:t xml:space="preserve">for health and Human Rights. </w:t>
      </w:r>
      <w:hyperlink r:id="rId21" w:history="1">
        <w:r w:rsidR="00600485" w:rsidRPr="00600485">
          <w:rPr>
            <w:rStyle w:val="Hyperlink"/>
            <w:rFonts w:asciiTheme="majorHAnsi" w:hAnsiTheme="majorHAnsi" w:cstheme="majorBidi"/>
          </w:rPr>
          <w:t>Forms and data collection</w:t>
        </w:r>
      </w:hyperlink>
    </w:p>
    <w:p w14:paraId="1B279BAE" w14:textId="131E979E" w:rsidR="008F4E2A" w:rsidRPr="00996F03" w:rsidRDefault="008F4E2A" w:rsidP="005779F0">
      <w:pPr>
        <w:pStyle w:val="Highlight-TextBox"/>
        <w:rPr>
          <w:rStyle w:val="Bold"/>
          <w:rFonts w:asciiTheme="majorHAnsi" w:hAnsiTheme="majorHAnsi" w:cstheme="majorHAnsi"/>
        </w:rPr>
      </w:pPr>
      <w:r w:rsidRPr="00996F03">
        <w:rPr>
          <w:rStyle w:val="Bold"/>
          <w:rFonts w:asciiTheme="majorHAnsi" w:hAnsiTheme="majorHAnsi" w:cstheme="majorHAnsi"/>
        </w:rPr>
        <w:t>The Australian Bureau of Statistics set of tools to standardize data collection</w:t>
      </w:r>
      <w:r w:rsidR="00922AC9">
        <w:rPr>
          <w:rStyle w:val="Bold"/>
          <w:rFonts w:asciiTheme="majorHAnsi" w:hAnsiTheme="majorHAnsi" w:cstheme="majorHAnsi"/>
        </w:rPr>
        <w:t xml:space="preserve"> on sex, gender and sex characteristics</w:t>
      </w:r>
    </w:p>
    <w:p w14:paraId="7F7354AD" w14:textId="1F62ADA2" w:rsidR="00002554" w:rsidRPr="00996F03" w:rsidRDefault="00002554" w:rsidP="005779F0">
      <w:pPr>
        <w:pStyle w:val="Highlight-TextBox"/>
        <w:rPr>
          <w:rFonts w:asciiTheme="majorHAnsi" w:hAnsiTheme="majorHAnsi" w:cstheme="majorHAnsi"/>
        </w:rPr>
      </w:pPr>
      <w:r w:rsidRPr="00996F03">
        <w:rPr>
          <w:rFonts w:asciiTheme="majorHAnsi" w:hAnsiTheme="majorHAnsi" w:cstheme="majorHAnsi"/>
        </w:rPr>
        <w:t>The standard includes the concept(s), definition(s), questionnaire modules, classification, coding structure, and output categories to be used in interviewer-based and self-enumerated collections, across four variables:</w:t>
      </w:r>
    </w:p>
    <w:p w14:paraId="06845A80" w14:textId="77777777" w:rsidR="00002554" w:rsidRPr="00996F03" w:rsidRDefault="00002554" w:rsidP="00D95F42">
      <w:pPr>
        <w:pStyle w:val="Highlight-TextBox"/>
        <w:numPr>
          <w:ilvl w:val="0"/>
          <w:numId w:val="5"/>
        </w:numPr>
        <w:spacing w:after="0"/>
        <w:rPr>
          <w:rFonts w:asciiTheme="majorHAnsi" w:hAnsiTheme="majorHAnsi" w:cstheme="majorHAnsi"/>
        </w:rPr>
      </w:pPr>
      <w:r w:rsidRPr="00996F03">
        <w:rPr>
          <w:rFonts w:asciiTheme="majorHAnsi" w:hAnsiTheme="majorHAnsi" w:cstheme="majorHAnsi"/>
        </w:rPr>
        <w:t>Sex</w:t>
      </w:r>
    </w:p>
    <w:p w14:paraId="1E909879" w14:textId="77777777" w:rsidR="00002554" w:rsidRPr="00996F03" w:rsidRDefault="00002554" w:rsidP="00D95F42">
      <w:pPr>
        <w:pStyle w:val="Highlight-TextBox"/>
        <w:numPr>
          <w:ilvl w:val="0"/>
          <w:numId w:val="5"/>
        </w:numPr>
        <w:spacing w:after="0"/>
        <w:rPr>
          <w:rFonts w:asciiTheme="majorHAnsi" w:hAnsiTheme="majorHAnsi" w:cstheme="majorHAnsi"/>
        </w:rPr>
      </w:pPr>
      <w:r w:rsidRPr="00996F03">
        <w:rPr>
          <w:rFonts w:asciiTheme="majorHAnsi" w:hAnsiTheme="majorHAnsi" w:cstheme="majorHAnsi"/>
        </w:rPr>
        <w:lastRenderedPageBreak/>
        <w:t>Gender</w:t>
      </w:r>
    </w:p>
    <w:p w14:paraId="76A5DBF1" w14:textId="77777777" w:rsidR="0047707E" w:rsidRPr="00996F03" w:rsidRDefault="00002554" w:rsidP="00D95F42">
      <w:pPr>
        <w:pStyle w:val="Highlight-TextBox"/>
        <w:numPr>
          <w:ilvl w:val="0"/>
          <w:numId w:val="5"/>
        </w:numPr>
        <w:spacing w:after="0"/>
        <w:rPr>
          <w:rFonts w:asciiTheme="majorHAnsi" w:hAnsiTheme="majorHAnsi" w:cstheme="majorHAnsi"/>
        </w:rPr>
      </w:pPr>
      <w:r w:rsidRPr="00996F03">
        <w:rPr>
          <w:rFonts w:asciiTheme="majorHAnsi" w:hAnsiTheme="majorHAnsi" w:cstheme="majorHAnsi"/>
        </w:rPr>
        <w:t>Variations of sex characteristics</w:t>
      </w:r>
    </w:p>
    <w:p w14:paraId="624F517D" w14:textId="0E668E09" w:rsidR="00DD3DA6" w:rsidRPr="00DD3DA6" w:rsidRDefault="00002554" w:rsidP="00DD3DA6">
      <w:pPr>
        <w:pStyle w:val="Highlight-TextBox"/>
        <w:numPr>
          <w:ilvl w:val="0"/>
          <w:numId w:val="5"/>
        </w:numPr>
        <w:spacing w:after="0"/>
        <w:rPr>
          <w:rFonts w:asciiTheme="majorHAnsi" w:hAnsiTheme="majorHAnsi" w:cstheme="majorHAnsi"/>
        </w:rPr>
      </w:pPr>
      <w:r w:rsidRPr="00996F03">
        <w:rPr>
          <w:rFonts w:asciiTheme="majorHAnsi" w:hAnsiTheme="majorHAnsi" w:cstheme="majorHAnsi"/>
        </w:rPr>
        <w:t>Sexual orientation</w:t>
      </w:r>
    </w:p>
    <w:p w14:paraId="528E0802" w14:textId="021A9CFD" w:rsidR="00002554" w:rsidRDefault="003C756E" w:rsidP="00DD3DA6">
      <w:pPr>
        <w:pStyle w:val="Highlight-TextBox"/>
        <w:spacing w:before="240"/>
        <w:rPr>
          <w:rFonts w:asciiTheme="majorHAnsi" w:hAnsiTheme="majorHAnsi" w:cstheme="majorBidi"/>
        </w:rPr>
      </w:pPr>
      <w:r w:rsidRPr="60119CB6">
        <w:rPr>
          <w:rFonts w:asciiTheme="majorHAnsi" w:hAnsiTheme="majorHAnsi" w:cstheme="majorBidi"/>
          <w:b/>
          <w:bCs/>
        </w:rPr>
        <w:t>Source:</w:t>
      </w:r>
      <w:r w:rsidR="00312B94" w:rsidRPr="60119CB6">
        <w:rPr>
          <w:rFonts w:asciiTheme="majorHAnsi" w:hAnsiTheme="majorHAnsi" w:cstheme="majorBidi"/>
        </w:rPr>
        <w:t xml:space="preserve"> Australian Bureau of Statistics (2020).</w:t>
      </w:r>
      <w:r w:rsidRPr="60119CB6">
        <w:rPr>
          <w:rFonts w:asciiTheme="majorHAnsi" w:hAnsiTheme="majorHAnsi" w:cstheme="majorBidi"/>
        </w:rPr>
        <w:t xml:space="preserve"> </w:t>
      </w:r>
      <w:hyperlink r:id="rId22" w:history="1">
        <w:r w:rsidRPr="60119CB6">
          <w:rPr>
            <w:rStyle w:val="Hyperlink"/>
            <w:rFonts w:asciiTheme="majorHAnsi" w:hAnsiTheme="majorHAnsi" w:cstheme="majorBidi"/>
          </w:rPr>
          <w:t>Standard for Sex, Gender, Variations of Sex Characteristics and Sexual Orientation Variables</w:t>
        </w:r>
      </w:hyperlink>
      <w:r w:rsidR="00933068" w:rsidRPr="60119CB6">
        <w:rPr>
          <w:rFonts w:asciiTheme="majorHAnsi" w:hAnsiTheme="majorHAnsi" w:cstheme="majorBidi"/>
        </w:rPr>
        <w:t>.</w:t>
      </w:r>
      <w:r w:rsidR="0052351F">
        <w:rPr>
          <w:rFonts w:asciiTheme="majorHAnsi" w:hAnsiTheme="majorHAnsi" w:cstheme="majorBidi"/>
        </w:rPr>
        <w:br/>
      </w:r>
      <w:r w:rsidR="0052351F">
        <w:rPr>
          <w:rFonts w:asciiTheme="majorHAnsi" w:hAnsiTheme="majorHAnsi" w:cstheme="majorBidi"/>
        </w:rPr>
        <w:br/>
      </w:r>
      <w:r w:rsidR="0052351F" w:rsidRPr="007D2508">
        <w:rPr>
          <w:rFonts w:asciiTheme="majorHAnsi" w:hAnsiTheme="majorHAnsi" w:cstheme="majorBidi"/>
          <w:i/>
          <w:iCs/>
        </w:rPr>
        <w:t xml:space="preserve">Note: </w:t>
      </w:r>
      <w:r w:rsidR="009C6AC4">
        <w:rPr>
          <w:rFonts w:asciiTheme="majorHAnsi" w:hAnsiTheme="majorHAnsi" w:cstheme="majorBidi"/>
          <w:i/>
          <w:iCs/>
        </w:rPr>
        <w:t>L</w:t>
      </w:r>
      <w:r w:rsidR="002058B7">
        <w:rPr>
          <w:rFonts w:asciiTheme="majorHAnsi" w:hAnsiTheme="majorHAnsi" w:cstheme="majorBidi"/>
          <w:i/>
          <w:iCs/>
        </w:rPr>
        <w:t xml:space="preserve">ocal terminology should be used where possible, </w:t>
      </w:r>
      <w:r w:rsidR="002058B7" w:rsidRPr="007D2508">
        <w:rPr>
          <w:rFonts w:asciiTheme="majorHAnsi" w:hAnsiTheme="majorHAnsi" w:cstheme="majorBidi"/>
          <w:i/>
          <w:iCs/>
        </w:rPr>
        <w:t>informed by local experts with lived experience</w:t>
      </w:r>
      <w:r w:rsidR="009C6AC4">
        <w:rPr>
          <w:rFonts w:asciiTheme="majorHAnsi" w:hAnsiTheme="majorHAnsi" w:cstheme="majorBidi"/>
          <w:i/>
          <w:iCs/>
        </w:rPr>
        <w:t xml:space="preserve">. However, </w:t>
      </w:r>
      <w:r w:rsidR="002058B7" w:rsidRPr="002058B7">
        <w:rPr>
          <w:rFonts w:asciiTheme="majorHAnsi" w:hAnsiTheme="majorHAnsi" w:cstheme="majorBidi"/>
          <w:i/>
          <w:iCs/>
        </w:rPr>
        <w:t>structural changes to data collection questions</w:t>
      </w:r>
      <w:r w:rsidR="002058B7">
        <w:rPr>
          <w:rFonts w:asciiTheme="majorHAnsi" w:hAnsiTheme="majorHAnsi" w:cstheme="majorBidi"/>
          <w:i/>
          <w:iCs/>
        </w:rPr>
        <w:t xml:space="preserve"> should be minimized to the extent</w:t>
      </w:r>
      <w:r w:rsidR="00DD3DA6">
        <w:rPr>
          <w:rFonts w:asciiTheme="majorHAnsi" w:hAnsiTheme="majorHAnsi" w:cstheme="majorBidi"/>
          <w:i/>
          <w:iCs/>
        </w:rPr>
        <w:t xml:space="preserve"> possible</w:t>
      </w:r>
      <w:r w:rsidR="009C6AC4">
        <w:rPr>
          <w:rFonts w:asciiTheme="majorHAnsi" w:hAnsiTheme="majorHAnsi" w:cstheme="majorBidi"/>
          <w:i/>
          <w:iCs/>
        </w:rPr>
        <w:t xml:space="preserve">. </w:t>
      </w:r>
    </w:p>
    <w:p w14:paraId="458A1515" w14:textId="099BC67A" w:rsidR="00005A4F" w:rsidRPr="00005A4F" w:rsidRDefault="00005A4F" w:rsidP="00005A4F">
      <w:pPr>
        <w:pStyle w:val="H3-Heading3"/>
      </w:pPr>
      <w:bookmarkStart w:id="18" w:name="_Toc225331777"/>
      <w:r w:rsidRPr="00005A4F">
        <w:t xml:space="preserve">Analysis of </w:t>
      </w:r>
      <w:r w:rsidR="005E6C87">
        <w:t>data</w:t>
      </w:r>
      <w:r w:rsidR="005E6C87" w:rsidRPr="00005A4F">
        <w:t xml:space="preserve"> </w:t>
      </w:r>
      <w:r w:rsidRPr="00005A4F">
        <w:t xml:space="preserve">disaggregated </w:t>
      </w:r>
      <w:r w:rsidR="005E6C87">
        <w:t>by sex, gender and</w:t>
      </w:r>
      <w:r w:rsidR="00ED1A98">
        <w:t xml:space="preserve"> variations of</w:t>
      </w:r>
      <w:r w:rsidR="005E6C87">
        <w:t xml:space="preserve"> sex characteristics</w:t>
      </w:r>
      <w:bookmarkEnd w:id="18"/>
    </w:p>
    <w:p w14:paraId="76B43610" w14:textId="24DFEF4C" w:rsidR="00282FD7" w:rsidRPr="008769FE" w:rsidRDefault="00005A4F" w:rsidP="00DF3273">
      <w:pPr>
        <w:pStyle w:val="BodyCopy"/>
      </w:pPr>
      <w:r>
        <w:t xml:space="preserve">At a minimum, data should be analysed separately </w:t>
      </w:r>
      <w:r w:rsidR="00752DDC">
        <w:t>by sex</w:t>
      </w:r>
      <w:r>
        <w:t xml:space="preserve"> to </w:t>
      </w:r>
      <w:r w:rsidR="00282FD7">
        <w:t xml:space="preserve">help </w:t>
      </w:r>
      <w:r>
        <w:t>build a better understanding of differences in health needs, disparities and outcomes</w:t>
      </w:r>
      <w:r w:rsidR="007E27EF">
        <w:t xml:space="preserve">. </w:t>
      </w:r>
      <w:r>
        <w:t xml:space="preserve">To analyse disaggregated data and identify gender issues in health, it is important to compare health outcomes </w:t>
      </w:r>
      <w:r w:rsidR="006C1B8A">
        <w:t xml:space="preserve">disaggregated by </w:t>
      </w:r>
      <w:r w:rsidR="00282FD7">
        <w:t>sex</w:t>
      </w:r>
      <w:r w:rsidR="00A3772E">
        <w:t xml:space="preserve">, gender and sex characteristics </w:t>
      </w:r>
      <w:r w:rsidR="006C1B8A">
        <w:t xml:space="preserve"> </w:t>
      </w:r>
      <w:r>
        <w:t xml:space="preserve">across indicators, considering factors such as access to health services, disease </w:t>
      </w:r>
      <w:r w:rsidR="00881714">
        <w:t xml:space="preserve">incidence and </w:t>
      </w:r>
      <w:r>
        <w:t xml:space="preserve">prevalence, </w:t>
      </w:r>
      <w:r w:rsidR="00881714">
        <w:t xml:space="preserve">morbidity and </w:t>
      </w:r>
      <w:r>
        <w:t xml:space="preserve">mortality rates, and health behaviours, while also </w:t>
      </w:r>
      <w:r w:rsidR="005E08DB">
        <w:t>considering</w:t>
      </w:r>
      <w:r>
        <w:t xml:space="preserve"> potential intersections with other social determinants (e.g.</w:t>
      </w:r>
      <w:r w:rsidR="00881714">
        <w:t>,</w:t>
      </w:r>
      <w:r>
        <w:t xml:space="preserve"> age, disability and geographic location). This involves not only looking for differences but also exploring the underlying reasons behind them</w:t>
      </w:r>
      <w:r w:rsidR="006D507A">
        <w:t>, often</w:t>
      </w:r>
      <w:r>
        <w:t xml:space="preserve"> through qualitative research t</w:t>
      </w:r>
      <w:r w:rsidR="006D507A">
        <w:t>hat seeks t</w:t>
      </w:r>
      <w:r>
        <w:t xml:space="preserve">o understand gender norms and power dynamics that may </w:t>
      </w:r>
      <w:r w:rsidR="006D507A">
        <w:t xml:space="preserve">be </w:t>
      </w:r>
      <w:r>
        <w:t>contribut</w:t>
      </w:r>
      <w:r w:rsidR="0043655C">
        <w:t>ing</w:t>
      </w:r>
      <w:r>
        <w:t xml:space="preserve"> to </w:t>
      </w:r>
      <w:r w:rsidR="0043655C">
        <w:t xml:space="preserve">the </w:t>
      </w:r>
      <w:r w:rsidR="006D507A">
        <w:t xml:space="preserve">observed </w:t>
      </w:r>
      <w:r>
        <w:t>health disparities.</w:t>
      </w:r>
    </w:p>
    <w:p w14:paraId="26A07837" w14:textId="4B8BB373" w:rsidR="00002554" w:rsidRPr="005779F0" w:rsidRDefault="00002554" w:rsidP="005779F0">
      <w:pPr>
        <w:pStyle w:val="Highlight-TextBox"/>
        <w:rPr>
          <w:rStyle w:val="Bold"/>
          <w:rFonts w:asciiTheme="majorHAnsi" w:hAnsiTheme="majorHAnsi" w:cstheme="majorHAnsi"/>
        </w:rPr>
      </w:pPr>
      <w:r w:rsidRPr="005779F0">
        <w:rPr>
          <w:rStyle w:val="Bold"/>
          <w:rFonts w:asciiTheme="majorHAnsi" w:hAnsiTheme="majorHAnsi" w:cstheme="majorHAnsi"/>
        </w:rPr>
        <w:t xml:space="preserve">Text box </w:t>
      </w:r>
      <w:r w:rsidR="009B2243">
        <w:rPr>
          <w:rStyle w:val="Bold"/>
          <w:rFonts w:asciiTheme="majorHAnsi" w:hAnsiTheme="majorHAnsi" w:cstheme="majorHAnsi"/>
        </w:rPr>
        <w:t>4</w:t>
      </w:r>
      <w:r w:rsidRPr="005779F0">
        <w:rPr>
          <w:rStyle w:val="Bold"/>
          <w:rFonts w:asciiTheme="majorHAnsi" w:hAnsiTheme="majorHAnsi" w:cstheme="majorHAnsi"/>
        </w:rPr>
        <w:t xml:space="preserve">: </w:t>
      </w:r>
      <w:r w:rsidR="00004179" w:rsidRPr="005779F0">
        <w:rPr>
          <w:rStyle w:val="Bold"/>
          <w:rFonts w:asciiTheme="majorHAnsi" w:hAnsiTheme="majorHAnsi" w:cstheme="majorHAnsi"/>
        </w:rPr>
        <w:t>Going beyond sex to</w:t>
      </w:r>
      <w:r w:rsidR="002C4626" w:rsidRPr="005779F0">
        <w:rPr>
          <w:rStyle w:val="Bold"/>
          <w:rFonts w:asciiTheme="majorHAnsi" w:hAnsiTheme="majorHAnsi" w:cstheme="majorHAnsi"/>
        </w:rPr>
        <w:t xml:space="preserve"> </w:t>
      </w:r>
      <w:r w:rsidR="00FA3FC8">
        <w:rPr>
          <w:rStyle w:val="Bold"/>
          <w:rFonts w:asciiTheme="majorHAnsi" w:hAnsiTheme="majorHAnsi" w:cstheme="majorHAnsi"/>
        </w:rPr>
        <w:t xml:space="preserve">consider </w:t>
      </w:r>
      <w:r w:rsidR="00004179" w:rsidRPr="005779F0">
        <w:rPr>
          <w:rStyle w:val="Bold"/>
          <w:rFonts w:asciiTheme="majorHAnsi" w:hAnsiTheme="majorHAnsi" w:cstheme="majorHAnsi"/>
        </w:rPr>
        <w:t>gender</w:t>
      </w:r>
      <w:r w:rsidR="00FA3FC8">
        <w:rPr>
          <w:rStyle w:val="Bold"/>
          <w:rFonts w:asciiTheme="majorHAnsi" w:hAnsiTheme="majorHAnsi" w:cstheme="majorHAnsi"/>
        </w:rPr>
        <w:t xml:space="preserve">ed </w:t>
      </w:r>
      <w:r w:rsidR="00004179" w:rsidRPr="005779F0">
        <w:rPr>
          <w:rStyle w:val="Bold"/>
          <w:rFonts w:asciiTheme="majorHAnsi" w:hAnsiTheme="majorHAnsi" w:cstheme="majorHAnsi"/>
        </w:rPr>
        <w:t>health data</w:t>
      </w:r>
      <w:r w:rsidR="002C4626" w:rsidRPr="005779F0">
        <w:rPr>
          <w:rStyle w:val="Bold"/>
          <w:rFonts w:asciiTheme="majorHAnsi" w:hAnsiTheme="majorHAnsi" w:cstheme="majorHAnsi"/>
        </w:rPr>
        <w:t xml:space="preserve"> </w:t>
      </w:r>
      <w:r w:rsidR="00FA3FC8">
        <w:rPr>
          <w:rStyle w:val="Bold"/>
          <w:rFonts w:asciiTheme="majorHAnsi" w:hAnsiTheme="majorHAnsi" w:cstheme="majorHAnsi"/>
        </w:rPr>
        <w:t xml:space="preserve">and </w:t>
      </w:r>
      <w:r w:rsidR="002C4626" w:rsidRPr="005779F0">
        <w:rPr>
          <w:rStyle w:val="Bold"/>
          <w:rFonts w:asciiTheme="majorHAnsi" w:hAnsiTheme="majorHAnsi" w:cstheme="majorHAnsi"/>
        </w:rPr>
        <w:t>identify inequ</w:t>
      </w:r>
      <w:r w:rsidR="00FA3FC8">
        <w:rPr>
          <w:rStyle w:val="Bold"/>
          <w:rFonts w:asciiTheme="majorHAnsi" w:hAnsiTheme="majorHAnsi" w:cstheme="majorHAnsi"/>
        </w:rPr>
        <w:t>alities</w:t>
      </w:r>
    </w:p>
    <w:p w14:paraId="3A489453" w14:textId="789578D0" w:rsidR="00004179" w:rsidRPr="005779F0" w:rsidRDefault="00004179" w:rsidP="60119CB6">
      <w:pPr>
        <w:pStyle w:val="Highlight-TextBox"/>
        <w:rPr>
          <w:rFonts w:asciiTheme="majorHAnsi" w:hAnsiTheme="majorHAnsi" w:cstheme="majorBidi"/>
        </w:rPr>
      </w:pPr>
      <w:r w:rsidRPr="60119CB6">
        <w:rPr>
          <w:rFonts w:asciiTheme="majorHAnsi" w:hAnsiTheme="majorHAnsi" w:cstheme="majorBidi"/>
        </w:rPr>
        <w:t xml:space="preserve">Sex disaggregated data </w:t>
      </w:r>
      <w:r w:rsidR="00736002">
        <w:rPr>
          <w:rFonts w:asciiTheme="majorHAnsi" w:hAnsiTheme="majorHAnsi" w:cstheme="majorBidi"/>
        </w:rPr>
        <w:t xml:space="preserve">in health </w:t>
      </w:r>
      <w:r w:rsidR="00EC2FDE" w:rsidRPr="60119CB6">
        <w:rPr>
          <w:rFonts w:asciiTheme="majorHAnsi" w:hAnsiTheme="majorHAnsi" w:cstheme="majorBidi"/>
        </w:rPr>
        <w:t xml:space="preserve">can </w:t>
      </w:r>
      <w:r w:rsidR="000D6425" w:rsidRPr="60119CB6">
        <w:rPr>
          <w:rFonts w:asciiTheme="majorHAnsi" w:hAnsiTheme="majorHAnsi" w:cstheme="majorBidi"/>
        </w:rPr>
        <w:t>indicate</w:t>
      </w:r>
      <w:r w:rsidRPr="60119CB6">
        <w:rPr>
          <w:rFonts w:asciiTheme="majorHAnsi" w:hAnsiTheme="majorHAnsi" w:cstheme="majorBidi"/>
        </w:rPr>
        <w:t xml:space="preserve"> the numbers of </w:t>
      </w:r>
      <w:r w:rsidR="00EC2FDE" w:rsidRPr="60119CB6">
        <w:rPr>
          <w:rFonts w:asciiTheme="majorHAnsi" w:hAnsiTheme="majorHAnsi" w:cstheme="majorBidi"/>
        </w:rPr>
        <w:t xml:space="preserve">males </w:t>
      </w:r>
      <w:r w:rsidRPr="60119CB6">
        <w:rPr>
          <w:rFonts w:asciiTheme="majorHAnsi" w:hAnsiTheme="majorHAnsi" w:cstheme="majorBidi"/>
        </w:rPr>
        <w:t xml:space="preserve">and </w:t>
      </w:r>
      <w:r w:rsidR="00EC2FDE" w:rsidRPr="60119CB6">
        <w:rPr>
          <w:rFonts w:asciiTheme="majorHAnsi" w:hAnsiTheme="majorHAnsi" w:cstheme="majorBidi"/>
        </w:rPr>
        <w:t xml:space="preserve">females </w:t>
      </w:r>
      <w:r w:rsidRPr="60119CB6">
        <w:rPr>
          <w:rFonts w:asciiTheme="majorHAnsi" w:hAnsiTheme="majorHAnsi" w:cstheme="majorBidi"/>
        </w:rPr>
        <w:t xml:space="preserve">affected by a particular disease, condition, or cause of death. Data disaggregated by </w:t>
      </w:r>
      <w:r w:rsidR="00CC52AB" w:rsidRPr="00CC52AB">
        <w:rPr>
          <w:rFonts w:asciiTheme="majorHAnsi" w:hAnsiTheme="majorHAnsi" w:cstheme="majorBidi"/>
          <w:lang w:val="en-AU"/>
        </w:rPr>
        <w:t xml:space="preserve">sex </w:t>
      </w:r>
      <w:r w:rsidR="00AE2A01">
        <w:rPr>
          <w:rFonts w:asciiTheme="majorHAnsi" w:hAnsiTheme="majorHAnsi" w:cstheme="majorBidi"/>
          <w:lang w:val="en-AU"/>
        </w:rPr>
        <w:t>assigned</w:t>
      </w:r>
      <w:r w:rsidR="00CC52AB" w:rsidRPr="00CC52AB">
        <w:rPr>
          <w:rFonts w:asciiTheme="majorHAnsi" w:hAnsiTheme="majorHAnsi" w:cstheme="majorBidi"/>
          <w:lang w:val="en-AU"/>
        </w:rPr>
        <w:t xml:space="preserve"> at birth </w:t>
      </w:r>
      <w:r w:rsidRPr="60119CB6">
        <w:rPr>
          <w:rFonts w:asciiTheme="majorHAnsi" w:hAnsiTheme="majorHAnsi" w:cstheme="majorBidi"/>
        </w:rPr>
        <w:t>is important</w:t>
      </w:r>
      <w:r w:rsidR="00503F8C" w:rsidRPr="60119CB6">
        <w:rPr>
          <w:rFonts w:asciiTheme="majorHAnsi" w:hAnsiTheme="majorHAnsi" w:cstheme="majorBidi"/>
        </w:rPr>
        <w:t xml:space="preserve">, particularly in the health sector. It </w:t>
      </w:r>
      <w:r w:rsidR="00E26877" w:rsidRPr="60119CB6">
        <w:rPr>
          <w:rFonts w:asciiTheme="majorHAnsi" w:hAnsiTheme="majorHAnsi" w:cstheme="majorBidi"/>
        </w:rPr>
        <w:t>doesn’t</w:t>
      </w:r>
      <w:r w:rsidR="00503F8C" w:rsidRPr="60119CB6">
        <w:rPr>
          <w:rFonts w:asciiTheme="majorHAnsi" w:hAnsiTheme="majorHAnsi" w:cstheme="majorBidi"/>
        </w:rPr>
        <w:t>, however,</w:t>
      </w:r>
      <w:r w:rsidRPr="60119CB6">
        <w:rPr>
          <w:rFonts w:asciiTheme="majorHAnsi" w:hAnsiTheme="majorHAnsi" w:cstheme="majorBidi"/>
        </w:rPr>
        <w:t xml:space="preserve"> </w:t>
      </w:r>
      <w:r w:rsidR="000D6425" w:rsidRPr="60119CB6">
        <w:rPr>
          <w:rFonts w:asciiTheme="majorHAnsi" w:hAnsiTheme="majorHAnsi" w:cstheme="majorBidi"/>
        </w:rPr>
        <w:t>provide</w:t>
      </w:r>
      <w:r w:rsidR="00E26877" w:rsidRPr="60119CB6">
        <w:rPr>
          <w:rFonts w:asciiTheme="majorHAnsi" w:hAnsiTheme="majorHAnsi" w:cstheme="majorBidi"/>
        </w:rPr>
        <w:t xml:space="preserve"> full understand</w:t>
      </w:r>
      <w:r w:rsidR="000D6425" w:rsidRPr="60119CB6">
        <w:rPr>
          <w:rFonts w:asciiTheme="majorHAnsi" w:hAnsiTheme="majorHAnsi" w:cstheme="majorBidi"/>
        </w:rPr>
        <w:t>ing</w:t>
      </w:r>
      <w:r w:rsidRPr="60119CB6">
        <w:rPr>
          <w:rFonts w:asciiTheme="majorHAnsi" w:hAnsiTheme="majorHAnsi" w:cstheme="majorBidi"/>
        </w:rPr>
        <w:t xml:space="preserve"> power relations</w:t>
      </w:r>
      <w:r w:rsidR="00E26877" w:rsidRPr="60119CB6">
        <w:rPr>
          <w:rFonts w:asciiTheme="majorHAnsi" w:hAnsiTheme="majorHAnsi" w:cstheme="majorBidi"/>
        </w:rPr>
        <w:t xml:space="preserve">, </w:t>
      </w:r>
      <w:r w:rsidRPr="60119CB6">
        <w:rPr>
          <w:rFonts w:asciiTheme="majorHAnsi" w:hAnsiTheme="majorHAnsi" w:cstheme="majorBidi"/>
        </w:rPr>
        <w:t>gender norms</w:t>
      </w:r>
      <w:r w:rsidR="00E26877" w:rsidRPr="60119CB6">
        <w:rPr>
          <w:rFonts w:asciiTheme="majorHAnsi" w:hAnsiTheme="majorHAnsi" w:cstheme="majorBidi"/>
        </w:rPr>
        <w:t xml:space="preserve"> and disparities</w:t>
      </w:r>
      <w:r w:rsidRPr="60119CB6">
        <w:rPr>
          <w:rFonts w:asciiTheme="majorHAnsi" w:hAnsiTheme="majorHAnsi" w:cstheme="majorBidi"/>
        </w:rPr>
        <w:t xml:space="preserve"> that exist between </w:t>
      </w:r>
      <w:r w:rsidR="00503F8C" w:rsidRPr="60119CB6">
        <w:rPr>
          <w:rFonts w:asciiTheme="majorHAnsi" w:hAnsiTheme="majorHAnsi" w:cstheme="majorBidi"/>
        </w:rPr>
        <w:t>women</w:t>
      </w:r>
      <w:r w:rsidRPr="60119CB6">
        <w:rPr>
          <w:rFonts w:asciiTheme="majorHAnsi" w:hAnsiTheme="majorHAnsi" w:cstheme="majorBidi"/>
        </w:rPr>
        <w:t xml:space="preserve">, </w:t>
      </w:r>
      <w:r w:rsidR="00430B50" w:rsidRPr="60119CB6">
        <w:rPr>
          <w:rFonts w:asciiTheme="majorHAnsi" w:hAnsiTheme="majorHAnsi" w:cstheme="majorBidi"/>
        </w:rPr>
        <w:t>men</w:t>
      </w:r>
      <w:r w:rsidRPr="60119CB6">
        <w:rPr>
          <w:rFonts w:asciiTheme="majorHAnsi" w:hAnsiTheme="majorHAnsi" w:cstheme="majorBidi"/>
        </w:rPr>
        <w:t xml:space="preserve">, </w:t>
      </w:r>
      <w:r w:rsidR="00BA45E2">
        <w:rPr>
          <w:rFonts w:asciiTheme="majorHAnsi" w:hAnsiTheme="majorHAnsi" w:cstheme="majorBidi"/>
        </w:rPr>
        <w:t xml:space="preserve">and trans </w:t>
      </w:r>
      <w:r w:rsidR="00BA45E2" w:rsidRPr="60119CB6">
        <w:rPr>
          <w:rFonts w:asciiTheme="majorHAnsi" w:hAnsiTheme="majorHAnsi" w:cstheme="majorBidi"/>
        </w:rPr>
        <w:t xml:space="preserve">and </w:t>
      </w:r>
      <w:r w:rsidR="00BA45E2">
        <w:rPr>
          <w:rFonts w:asciiTheme="majorHAnsi" w:hAnsiTheme="majorHAnsi" w:cstheme="majorBidi"/>
        </w:rPr>
        <w:t>gender diverse people that also contribute to health outcomes</w:t>
      </w:r>
      <w:r w:rsidR="00E7365C">
        <w:rPr>
          <w:rFonts w:asciiTheme="majorHAnsi" w:hAnsiTheme="majorHAnsi" w:cstheme="majorBidi"/>
        </w:rPr>
        <w:t xml:space="preserve">. </w:t>
      </w:r>
    </w:p>
    <w:p w14:paraId="6D14A55E" w14:textId="77777777" w:rsidR="00472E82" w:rsidRPr="005779F0" w:rsidRDefault="00472E82" w:rsidP="005779F0">
      <w:pPr>
        <w:pStyle w:val="Highlight-TextBox"/>
        <w:rPr>
          <w:rStyle w:val="Bold"/>
          <w:rFonts w:asciiTheme="majorHAnsi" w:hAnsiTheme="majorHAnsi" w:cstheme="majorHAnsi"/>
          <w:i/>
          <w:iCs/>
        </w:rPr>
      </w:pPr>
      <w:r w:rsidRPr="005779F0">
        <w:rPr>
          <w:rStyle w:val="Bold"/>
          <w:rFonts w:asciiTheme="majorHAnsi" w:hAnsiTheme="majorHAnsi" w:cstheme="majorHAnsi"/>
          <w:i/>
          <w:iCs/>
        </w:rPr>
        <w:t>What defines gender data?</w:t>
      </w:r>
    </w:p>
    <w:p w14:paraId="175B420F" w14:textId="64851157" w:rsidR="00472E82" w:rsidRPr="005779F0" w:rsidRDefault="006B0F0E" w:rsidP="00ED1A98">
      <w:pPr>
        <w:pStyle w:val="Highlight-TextBox"/>
        <w:spacing w:after="0"/>
        <w:rPr>
          <w:rFonts w:asciiTheme="majorHAnsi" w:hAnsiTheme="majorHAnsi" w:cstheme="majorHAnsi"/>
        </w:rPr>
      </w:pPr>
      <w:r w:rsidRPr="00EC03EF">
        <w:rPr>
          <w:rFonts w:asciiTheme="majorHAnsi" w:hAnsiTheme="majorHAnsi" w:cstheme="majorBidi"/>
          <w:lang w:val="en-AU"/>
        </w:rPr>
        <w:t xml:space="preserve">Gender statistics go further than sex disaggregated data to include insights from additional data collection </w:t>
      </w:r>
      <w:r w:rsidR="00736002">
        <w:rPr>
          <w:rFonts w:asciiTheme="majorHAnsi" w:hAnsiTheme="majorHAnsi" w:cstheme="majorBidi"/>
          <w:lang w:val="en-AU"/>
        </w:rPr>
        <w:t xml:space="preserve">and analysis, including </w:t>
      </w:r>
      <w:r w:rsidR="00736002" w:rsidRPr="00EC03EF">
        <w:rPr>
          <w:rFonts w:asciiTheme="majorHAnsi" w:hAnsiTheme="majorHAnsi" w:cstheme="majorBidi"/>
          <w:lang w:val="en-AU"/>
        </w:rPr>
        <w:t>gender disaggregated data</w:t>
      </w:r>
      <w:r w:rsidR="00736002">
        <w:rPr>
          <w:rFonts w:asciiTheme="majorHAnsi" w:hAnsiTheme="majorHAnsi" w:cstheme="majorBidi"/>
          <w:lang w:val="en-AU"/>
        </w:rPr>
        <w:t>. Gender statistics should ask</w:t>
      </w:r>
      <w:r>
        <w:rPr>
          <w:rFonts w:asciiTheme="majorHAnsi" w:hAnsiTheme="majorHAnsi" w:cstheme="majorBidi"/>
          <w:lang w:val="en-AU"/>
        </w:rPr>
        <w:t xml:space="preserve"> </w:t>
      </w:r>
      <w:r w:rsidR="00485230" w:rsidRPr="60119CB6">
        <w:rPr>
          <w:rFonts w:asciiTheme="majorHAnsi" w:hAnsiTheme="majorHAnsi" w:cstheme="majorBidi"/>
        </w:rPr>
        <w:t>“</w:t>
      </w:r>
      <w:proofErr w:type="spellStart"/>
      <w:r w:rsidR="00485230" w:rsidRPr="60119CB6">
        <w:rPr>
          <w:rFonts w:asciiTheme="majorHAnsi" w:hAnsiTheme="majorHAnsi" w:cstheme="majorBidi"/>
        </w:rPr>
        <w:t>the</w:t>
      </w:r>
      <w:proofErr w:type="spellEnd"/>
      <w:r w:rsidR="00485230" w:rsidRPr="60119CB6">
        <w:rPr>
          <w:rFonts w:asciiTheme="majorHAnsi" w:hAnsiTheme="majorHAnsi" w:cstheme="majorBidi"/>
        </w:rPr>
        <w:t xml:space="preserve"> who question</w:t>
      </w:r>
      <w:r w:rsidR="00736002">
        <w:rPr>
          <w:rFonts w:asciiTheme="majorHAnsi" w:hAnsiTheme="majorHAnsi" w:cstheme="majorBidi"/>
        </w:rPr>
        <w:t>s</w:t>
      </w:r>
      <w:r w:rsidR="00485230" w:rsidRPr="60119CB6">
        <w:rPr>
          <w:rFonts w:asciiTheme="majorHAnsi" w:hAnsiTheme="majorHAnsi" w:cstheme="majorBidi"/>
        </w:rPr>
        <w:t>”</w:t>
      </w:r>
      <w:r w:rsidR="00736002">
        <w:rPr>
          <w:rFonts w:asciiTheme="majorHAnsi" w:hAnsiTheme="majorHAnsi" w:cstheme="majorBidi"/>
        </w:rPr>
        <w:t xml:space="preserve"> behind health outcomes</w:t>
      </w:r>
      <w:r w:rsidR="00485230" w:rsidRPr="60119CB6">
        <w:rPr>
          <w:rFonts w:asciiTheme="majorHAnsi" w:hAnsiTheme="majorHAnsi" w:cstheme="majorBidi"/>
        </w:rPr>
        <w:t xml:space="preserve">: </w:t>
      </w:r>
      <w:r w:rsidR="000D6425" w:rsidRPr="60119CB6">
        <w:rPr>
          <w:rFonts w:asciiTheme="majorHAnsi" w:hAnsiTheme="majorHAnsi" w:cstheme="majorBidi"/>
        </w:rPr>
        <w:t>w</w:t>
      </w:r>
      <w:r w:rsidR="00485230" w:rsidRPr="60119CB6">
        <w:rPr>
          <w:rFonts w:asciiTheme="majorHAnsi" w:hAnsiTheme="majorHAnsi" w:cstheme="majorBidi"/>
        </w:rPr>
        <w:t>ho does the household work</w:t>
      </w:r>
      <w:r w:rsidR="00736002">
        <w:rPr>
          <w:rFonts w:asciiTheme="majorHAnsi" w:hAnsiTheme="majorHAnsi" w:cstheme="majorBidi"/>
        </w:rPr>
        <w:t xml:space="preserve">, </w:t>
      </w:r>
      <w:r w:rsidR="00485230" w:rsidRPr="60119CB6">
        <w:rPr>
          <w:rFonts w:asciiTheme="majorHAnsi" w:hAnsiTheme="majorHAnsi" w:cstheme="majorBidi"/>
        </w:rPr>
        <w:t>who has</w:t>
      </w:r>
      <w:r w:rsidR="00736002">
        <w:rPr>
          <w:rFonts w:asciiTheme="majorHAnsi" w:hAnsiTheme="majorHAnsi" w:cstheme="majorBidi"/>
        </w:rPr>
        <w:t xml:space="preserve"> power, who makes decisions, who is accessing the health system and who takes on what roles in families and communities. These q</w:t>
      </w:r>
      <w:r w:rsidR="00495980" w:rsidRPr="60119CB6">
        <w:rPr>
          <w:rFonts w:asciiTheme="majorHAnsi" w:hAnsiTheme="majorHAnsi" w:cstheme="majorBidi"/>
        </w:rPr>
        <w:t>uestion</w:t>
      </w:r>
      <w:r w:rsidR="00736002">
        <w:rPr>
          <w:rFonts w:asciiTheme="majorHAnsi" w:hAnsiTheme="majorHAnsi" w:cstheme="majorBidi"/>
        </w:rPr>
        <w:t>s</w:t>
      </w:r>
      <w:r w:rsidR="00495980" w:rsidRPr="60119CB6">
        <w:rPr>
          <w:rFonts w:asciiTheme="majorHAnsi" w:hAnsiTheme="majorHAnsi" w:cstheme="majorBidi"/>
        </w:rPr>
        <w:t xml:space="preserve"> provide insights</w:t>
      </w:r>
      <w:r w:rsidR="00485230" w:rsidRPr="60119CB6">
        <w:rPr>
          <w:rFonts w:asciiTheme="majorHAnsi" w:hAnsiTheme="majorHAnsi" w:cstheme="majorBidi"/>
        </w:rPr>
        <w:t xml:space="preserve"> to</w:t>
      </w:r>
      <w:r w:rsidR="00495980" w:rsidRPr="60119CB6">
        <w:rPr>
          <w:rFonts w:asciiTheme="majorHAnsi" w:hAnsiTheme="majorHAnsi" w:cstheme="majorBidi"/>
        </w:rPr>
        <w:t>wards</w:t>
      </w:r>
      <w:r w:rsidR="00485230" w:rsidRPr="60119CB6">
        <w:rPr>
          <w:rFonts w:asciiTheme="majorHAnsi" w:hAnsiTheme="majorHAnsi" w:cstheme="majorBidi"/>
        </w:rPr>
        <w:t xml:space="preserve"> understand</w:t>
      </w:r>
      <w:r w:rsidR="00495980" w:rsidRPr="60119CB6">
        <w:rPr>
          <w:rFonts w:asciiTheme="majorHAnsi" w:hAnsiTheme="majorHAnsi" w:cstheme="majorBidi"/>
        </w:rPr>
        <w:t>ing</w:t>
      </w:r>
      <w:r w:rsidR="00485230" w:rsidRPr="60119CB6">
        <w:rPr>
          <w:rFonts w:asciiTheme="majorHAnsi" w:hAnsiTheme="majorHAnsi" w:cstheme="majorBidi"/>
        </w:rPr>
        <w:t xml:space="preserve"> the root causes of health</w:t>
      </w:r>
      <w:r w:rsidR="00736002">
        <w:rPr>
          <w:rFonts w:asciiTheme="majorHAnsi" w:hAnsiTheme="majorHAnsi" w:cstheme="majorBidi"/>
        </w:rPr>
        <w:t xml:space="preserve"> and gender</w:t>
      </w:r>
      <w:r w:rsidR="00485230" w:rsidRPr="60119CB6">
        <w:rPr>
          <w:rFonts w:asciiTheme="majorHAnsi" w:hAnsiTheme="majorHAnsi" w:cstheme="majorBidi"/>
        </w:rPr>
        <w:t xml:space="preserve"> inequities in a population. </w:t>
      </w:r>
    </w:p>
    <w:p w14:paraId="3C92B306" w14:textId="40885CA5" w:rsidR="00472E82" w:rsidRPr="003D138B" w:rsidRDefault="00472E82" w:rsidP="003D138B">
      <w:pPr>
        <w:pStyle w:val="Highlight-TextBox"/>
        <w:spacing w:before="240"/>
        <w:rPr>
          <w:rFonts w:asciiTheme="majorHAnsi" w:hAnsiTheme="majorHAnsi" w:cstheme="majorHAnsi"/>
        </w:rPr>
      </w:pPr>
      <w:r w:rsidRPr="00A65B80">
        <w:rPr>
          <w:rFonts w:asciiTheme="majorHAnsi" w:hAnsiTheme="majorHAnsi" w:cstheme="majorHAnsi"/>
          <w:b/>
          <w:bCs/>
        </w:rPr>
        <w:t>Source:</w:t>
      </w:r>
      <w:r w:rsidRPr="005779F0">
        <w:rPr>
          <w:rFonts w:asciiTheme="majorHAnsi" w:hAnsiTheme="majorHAnsi" w:cstheme="majorHAnsi"/>
        </w:rPr>
        <w:t xml:space="preserve"> </w:t>
      </w:r>
      <w:r w:rsidR="00C705D5" w:rsidRPr="005779F0">
        <w:rPr>
          <w:rFonts w:asciiTheme="majorHAnsi" w:hAnsiTheme="majorHAnsi" w:cstheme="majorHAnsi"/>
        </w:rPr>
        <w:t xml:space="preserve">UN (2016), </w:t>
      </w:r>
      <w:hyperlink r:id="rId23" w:history="1">
        <w:r w:rsidRPr="005779F0">
          <w:rPr>
            <w:rStyle w:val="Hyperlink"/>
            <w:rFonts w:asciiTheme="majorHAnsi" w:hAnsiTheme="majorHAnsi" w:cstheme="majorHAnsi"/>
          </w:rPr>
          <w:t>Integrating a Gender Perspective into Statistics</w:t>
        </w:r>
      </w:hyperlink>
      <w:r w:rsidR="00C705D5" w:rsidRPr="005779F0">
        <w:rPr>
          <w:rFonts w:asciiTheme="majorHAnsi" w:hAnsiTheme="majorHAnsi" w:cstheme="majorHAnsi"/>
        </w:rPr>
        <w:t xml:space="preserve"> </w:t>
      </w:r>
      <w:r w:rsidR="000301F8" w:rsidRPr="005779F0">
        <w:rPr>
          <w:rFonts w:asciiTheme="majorHAnsi" w:hAnsiTheme="majorHAnsi" w:cstheme="majorHAnsi"/>
        </w:rPr>
        <w:t xml:space="preserve">and The Gender </w:t>
      </w:r>
      <w:r w:rsidR="009D11B4">
        <w:rPr>
          <w:rFonts w:asciiTheme="majorHAnsi" w:hAnsiTheme="majorHAnsi" w:cstheme="majorHAnsi"/>
        </w:rPr>
        <w:t>Equity</w:t>
      </w:r>
      <w:r w:rsidR="009D11B4" w:rsidRPr="005779F0">
        <w:rPr>
          <w:rFonts w:asciiTheme="majorHAnsi" w:hAnsiTheme="majorHAnsi" w:cstheme="majorHAnsi"/>
        </w:rPr>
        <w:t xml:space="preserve"> </w:t>
      </w:r>
      <w:r w:rsidR="000301F8" w:rsidRPr="005779F0">
        <w:rPr>
          <w:rFonts w:asciiTheme="majorHAnsi" w:hAnsiTheme="majorHAnsi" w:cstheme="majorHAnsi"/>
        </w:rPr>
        <w:t>Unit</w:t>
      </w:r>
      <w:r w:rsidR="00C705D5" w:rsidRPr="005779F0">
        <w:rPr>
          <w:rFonts w:asciiTheme="majorHAnsi" w:hAnsiTheme="majorHAnsi" w:cstheme="majorHAnsi"/>
        </w:rPr>
        <w:t>,</w:t>
      </w:r>
      <w:r w:rsidR="000301F8" w:rsidRPr="005779F0">
        <w:rPr>
          <w:rFonts w:asciiTheme="majorHAnsi" w:hAnsiTheme="majorHAnsi" w:cstheme="majorHAnsi"/>
        </w:rPr>
        <w:t xml:space="preserve"> </w:t>
      </w:r>
      <w:hyperlink r:id="rId24" w:history="1">
        <w:r w:rsidR="000301F8" w:rsidRPr="005779F0">
          <w:rPr>
            <w:rStyle w:val="Hyperlink"/>
            <w:rFonts w:asciiTheme="majorHAnsi" w:hAnsiTheme="majorHAnsi" w:cstheme="majorHAnsi"/>
          </w:rPr>
          <w:t>Differences between Sex Disaggregated Data and Gendered Health Data</w:t>
        </w:r>
      </w:hyperlink>
    </w:p>
    <w:p w14:paraId="7E9309F2" w14:textId="156BE2AF" w:rsidR="00583350" w:rsidRPr="00161249" w:rsidRDefault="00D21DE2" w:rsidP="00D95F42">
      <w:pPr>
        <w:pStyle w:val="Heading1"/>
        <w:numPr>
          <w:ilvl w:val="0"/>
          <w:numId w:val="4"/>
        </w:numPr>
        <w:tabs>
          <w:tab w:val="num" w:pos="360"/>
        </w:tabs>
        <w:spacing w:before="200" w:after="40"/>
        <w:ind w:left="284" w:hanging="284"/>
        <w:rPr>
          <w:rFonts w:asciiTheme="minorHAnsi" w:hAnsiTheme="minorHAnsi" w:cstheme="minorHAnsi"/>
          <w:b/>
          <w:bCs/>
          <w:caps/>
          <w:color w:val="313E48"/>
        </w:rPr>
      </w:pPr>
      <w:bookmarkStart w:id="19" w:name="_Toc225331778"/>
      <w:r>
        <w:rPr>
          <w:rFonts w:asciiTheme="minorHAnsi" w:hAnsiTheme="minorHAnsi" w:cstheme="minorHAnsi"/>
          <w:b/>
          <w:bCs/>
          <w:caps/>
          <w:color w:val="313E48"/>
        </w:rPr>
        <w:t>D</w:t>
      </w:r>
      <w:r w:rsidR="008759F7" w:rsidRPr="008759F7">
        <w:rPr>
          <w:rFonts w:asciiTheme="minorHAnsi" w:hAnsiTheme="minorHAnsi" w:cstheme="minorHAnsi"/>
          <w:b/>
          <w:bCs/>
          <w:caps/>
          <w:color w:val="313E48"/>
        </w:rPr>
        <w:t>isability disaggregated data</w:t>
      </w:r>
      <w:bookmarkEnd w:id="19"/>
      <w:r w:rsidR="008759F7" w:rsidRPr="008759F7">
        <w:rPr>
          <w:rFonts w:asciiTheme="minorHAnsi" w:hAnsiTheme="minorHAnsi" w:cstheme="minorHAnsi"/>
          <w:b/>
          <w:bCs/>
          <w:caps/>
          <w:color w:val="313E48"/>
        </w:rPr>
        <w:t xml:space="preserve"> </w:t>
      </w:r>
    </w:p>
    <w:p w14:paraId="18EA6C6F" w14:textId="4112D2D3" w:rsidR="00583350" w:rsidRPr="00007030" w:rsidRDefault="00583350" w:rsidP="00C368E2">
      <w:pPr>
        <w:pStyle w:val="Highlight-TextBox"/>
        <w:rPr>
          <w:rStyle w:val="Bold"/>
          <w:rFonts w:asciiTheme="majorHAnsi" w:hAnsiTheme="majorHAnsi" w:cstheme="majorHAnsi"/>
          <w:b w:val="0"/>
          <w:bCs w:val="0"/>
        </w:rPr>
      </w:pPr>
      <w:r w:rsidRPr="00007030">
        <w:rPr>
          <w:rStyle w:val="Bold"/>
          <w:rFonts w:asciiTheme="majorHAnsi" w:hAnsiTheme="majorHAnsi" w:cstheme="majorHAnsi"/>
        </w:rPr>
        <w:t xml:space="preserve">Text box </w:t>
      </w:r>
      <w:r w:rsidR="009B2243">
        <w:rPr>
          <w:rStyle w:val="Bold"/>
          <w:rFonts w:asciiTheme="majorHAnsi" w:hAnsiTheme="majorHAnsi" w:cstheme="majorHAnsi"/>
        </w:rPr>
        <w:t>5</w:t>
      </w:r>
      <w:r w:rsidRPr="00007030">
        <w:rPr>
          <w:rStyle w:val="Bold"/>
          <w:rFonts w:asciiTheme="majorHAnsi" w:hAnsiTheme="majorHAnsi" w:cstheme="majorHAnsi"/>
        </w:rPr>
        <w:t xml:space="preserve">: The difference between </w:t>
      </w:r>
      <w:r w:rsidR="00D14A19" w:rsidRPr="00007030">
        <w:rPr>
          <w:rStyle w:val="Bold"/>
          <w:rFonts w:asciiTheme="majorHAnsi" w:hAnsiTheme="majorHAnsi" w:cstheme="majorHAnsi"/>
        </w:rPr>
        <w:t>i</w:t>
      </w:r>
      <w:r w:rsidRPr="00007030">
        <w:rPr>
          <w:rStyle w:val="Bold"/>
          <w:rFonts w:asciiTheme="majorHAnsi" w:hAnsiTheme="majorHAnsi" w:cstheme="majorHAnsi"/>
        </w:rPr>
        <w:t>mpairment</w:t>
      </w:r>
      <w:r w:rsidR="005441BB" w:rsidRPr="00007030">
        <w:rPr>
          <w:rStyle w:val="Bold"/>
          <w:rFonts w:asciiTheme="majorHAnsi" w:hAnsiTheme="majorHAnsi" w:cstheme="majorHAnsi"/>
        </w:rPr>
        <w:t>, functioning</w:t>
      </w:r>
      <w:r w:rsidR="005B1045" w:rsidRPr="00007030">
        <w:rPr>
          <w:rStyle w:val="Bold"/>
          <w:rFonts w:asciiTheme="majorHAnsi" w:hAnsiTheme="majorHAnsi" w:cstheme="majorHAnsi"/>
        </w:rPr>
        <w:t xml:space="preserve"> </w:t>
      </w:r>
      <w:r w:rsidR="00D170FF">
        <w:rPr>
          <w:rStyle w:val="Bold"/>
          <w:rFonts w:asciiTheme="majorHAnsi" w:hAnsiTheme="majorHAnsi" w:cstheme="majorHAnsi"/>
        </w:rPr>
        <w:t xml:space="preserve">and </w:t>
      </w:r>
      <w:r w:rsidRPr="00007030">
        <w:rPr>
          <w:rStyle w:val="Bold"/>
          <w:rFonts w:asciiTheme="majorHAnsi" w:hAnsiTheme="majorHAnsi" w:cstheme="majorHAnsi"/>
        </w:rPr>
        <w:t>disability</w:t>
      </w:r>
    </w:p>
    <w:p w14:paraId="3EBD2769" w14:textId="515B242B" w:rsidR="00D14A19" w:rsidRPr="00007030" w:rsidRDefault="00583350" w:rsidP="00C368E2">
      <w:pPr>
        <w:pStyle w:val="Highlight-TextBox"/>
        <w:rPr>
          <w:rFonts w:asciiTheme="majorHAnsi" w:hAnsiTheme="majorHAnsi" w:cstheme="majorHAnsi"/>
          <w:lang w:val="en-GB"/>
        </w:rPr>
      </w:pPr>
      <w:r w:rsidRPr="00FD449A">
        <w:rPr>
          <w:rFonts w:asciiTheme="majorHAnsi" w:hAnsiTheme="majorHAnsi" w:cstheme="majorHAnsi"/>
          <w:b/>
          <w:bCs/>
          <w:lang w:val="en-GB"/>
        </w:rPr>
        <w:t>Impairment</w:t>
      </w:r>
      <w:r w:rsidRPr="00007030">
        <w:rPr>
          <w:rFonts w:asciiTheme="majorHAnsi" w:hAnsiTheme="majorHAnsi" w:cstheme="majorHAnsi"/>
          <w:lang w:val="en-GB"/>
        </w:rPr>
        <w:t xml:space="preserve"> </w:t>
      </w:r>
      <w:r w:rsidRPr="00007030">
        <w:rPr>
          <w:rFonts w:asciiTheme="majorHAnsi" w:hAnsiTheme="majorHAnsi" w:cstheme="majorHAnsi"/>
          <w:color w:val="313E48"/>
          <w:szCs w:val="21"/>
          <w:lang w:val="en-AU"/>
        </w:rPr>
        <w:t>refers to</w:t>
      </w:r>
      <w:r w:rsidR="00D14A19" w:rsidRPr="00007030">
        <w:rPr>
          <w:rFonts w:asciiTheme="majorHAnsi" w:hAnsiTheme="majorHAnsi" w:cstheme="majorHAnsi"/>
          <w:color w:val="313E48"/>
          <w:szCs w:val="21"/>
          <w:lang w:val="en-AU"/>
        </w:rPr>
        <w:t xml:space="preserve"> </w:t>
      </w:r>
      <w:r w:rsidR="00C368E2" w:rsidRPr="00007030">
        <w:rPr>
          <w:rFonts w:asciiTheme="majorHAnsi" w:hAnsiTheme="majorHAnsi" w:cstheme="majorHAnsi"/>
          <w:color w:val="313E48"/>
          <w:szCs w:val="21"/>
          <w:lang w:val="en-AU"/>
        </w:rPr>
        <w:t xml:space="preserve">a </w:t>
      </w:r>
      <w:r w:rsidR="00A4240B" w:rsidRPr="00007030">
        <w:rPr>
          <w:rFonts w:asciiTheme="majorHAnsi" w:hAnsiTheme="majorHAnsi" w:cstheme="majorHAnsi"/>
          <w:color w:val="313E48"/>
          <w:szCs w:val="21"/>
          <w:lang w:val="en-AU"/>
        </w:rPr>
        <w:t>deviation or loss in body function</w:t>
      </w:r>
      <w:r w:rsidR="009F7792" w:rsidRPr="00007030">
        <w:rPr>
          <w:rFonts w:asciiTheme="majorHAnsi" w:hAnsiTheme="majorHAnsi" w:cstheme="majorHAnsi"/>
          <w:color w:val="313E48"/>
          <w:szCs w:val="21"/>
          <w:lang w:val="en-AU"/>
        </w:rPr>
        <w:t xml:space="preserve"> </w:t>
      </w:r>
      <w:r w:rsidR="00D966FD" w:rsidRPr="00007030">
        <w:rPr>
          <w:rFonts w:asciiTheme="majorHAnsi" w:hAnsiTheme="majorHAnsi" w:cstheme="majorHAnsi"/>
          <w:color w:val="313E48"/>
          <w:szCs w:val="21"/>
          <w:lang w:val="en-AU"/>
        </w:rPr>
        <w:t>(</w:t>
      </w:r>
      <w:r w:rsidR="00C368E2" w:rsidRPr="00007030">
        <w:rPr>
          <w:rFonts w:asciiTheme="majorHAnsi" w:hAnsiTheme="majorHAnsi" w:cstheme="majorHAnsi"/>
          <w:color w:val="313E48"/>
          <w:szCs w:val="21"/>
          <w:lang w:val="en-AU"/>
        </w:rPr>
        <w:t xml:space="preserve">including </w:t>
      </w:r>
      <w:r w:rsidR="00D966FD" w:rsidRPr="00007030">
        <w:rPr>
          <w:rFonts w:asciiTheme="majorHAnsi" w:hAnsiTheme="majorHAnsi" w:cstheme="majorHAnsi"/>
          <w:color w:val="313E48"/>
          <w:szCs w:val="21"/>
          <w:lang w:val="en-AU"/>
        </w:rPr>
        <w:t xml:space="preserve">physical, </w:t>
      </w:r>
      <w:r w:rsidR="00A27EAC" w:rsidRPr="00007030">
        <w:rPr>
          <w:rFonts w:asciiTheme="majorHAnsi" w:hAnsiTheme="majorHAnsi" w:cstheme="majorHAnsi"/>
          <w:color w:val="313E48"/>
          <w:szCs w:val="21"/>
          <w:lang w:val="en-AU"/>
        </w:rPr>
        <w:t>psychosocial</w:t>
      </w:r>
      <w:r w:rsidRPr="00007030">
        <w:rPr>
          <w:rFonts w:asciiTheme="majorHAnsi" w:hAnsiTheme="majorHAnsi" w:cstheme="majorHAnsi"/>
          <w:color w:val="313E48"/>
          <w:szCs w:val="21"/>
          <w:lang w:val="en-AU"/>
        </w:rPr>
        <w:t xml:space="preserve">, </w:t>
      </w:r>
      <w:r w:rsidR="00A27EAC" w:rsidRPr="00007030">
        <w:rPr>
          <w:rFonts w:asciiTheme="majorHAnsi" w:hAnsiTheme="majorHAnsi" w:cstheme="majorHAnsi"/>
          <w:color w:val="313E48"/>
          <w:szCs w:val="21"/>
          <w:lang w:val="en-AU"/>
        </w:rPr>
        <w:t>cognitive</w:t>
      </w:r>
      <w:r w:rsidR="005159C4" w:rsidRPr="00007030">
        <w:rPr>
          <w:rFonts w:asciiTheme="majorHAnsi" w:hAnsiTheme="majorHAnsi" w:cstheme="majorHAnsi"/>
          <w:color w:val="313E48"/>
          <w:szCs w:val="21"/>
          <w:lang w:val="en-AU"/>
        </w:rPr>
        <w:t xml:space="preserve"> </w:t>
      </w:r>
      <w:r w:rsidRPr="00007030">
        <w:rPr>
          <w:rFonts w:asciiTheme="majorHAnsi" w:hAnsiTheme="majorHAnsi" w:cstheme="majorHAnsi"/>
          <w:color w:val="313E48"/>
          <w:szCs w:val="21"/>
          <w:lang w:val="en-AU"/>
        </w:rPr>
        <w:t>or sensory</w:t>
      </w:r>
      <w:r w:rsidR="00123563">
        <w:rPr>
          <w:rFonts w:asciiTheme="majorHAnsi" w:hAnsiTheme="majorHAnsi" w:cstheme="majorHAnsi"/>
          <w:color w:val="313E48"/>
          <w:szCs w:val="21"/>
          <w:lang w:val="en-AU"/>
        </w:rPr>
        <w:t xml:space="preserve"> fun</w:t>
      </w:r>
      <w:r w:rsidR="00274CD6">
        <w:rPr>
          <w:rFonts w:asciiTheme="majorHAnsi" w:hAnsiTheme="majorHAnsi" w:cstheme="majorHAnsi"/>
          <w:color w:val="313E48"/>
          <w:szCs w:val="21"/>
          <w:lang w:val="en-AU"/>
        </w:rPr>
        <w:t>ct</w:t>
      </w:r>
      <w:r w:rsidR="00123563">
        <w:rPr>
          <w:rFonts w:asciiTheme="majorHAnsi" w:hAnsiTheme="majorHAnsi" w:cstheme="majorHAnsi"/>
          <w:color w:val="313E48"/>
          <w:szCs w:val="21"/>
          <w:lang w:val="en-AU"/>
        </w:rPr>
        <w:t>ions</w:t>
      </w:r>
      <w:r w:rsidR="00D966FD" w:rsidRPr="00007030">
        <w:rPr>
          <w:rFonts w:asciiTheme="majorHAnsi" w:hAnsiTheme="majorHAnsi" w:cstheme="majorHAnsi"/>
          <w:color w:val="313E48"/>
          <w:szCs w:val="21"/>
          <w:lang w:val="en-AU"/>
        </w:rPr>
        <w:t>)</w:t>
      </w:r>
      <w:r w:rsidR="00C368E2" w:rsidRPr="00007030">
        <w:rPr>
          <w:rFonts w:asciiTheme="majorHAnsi" w:hAnsiTheme="majorHAnsi" w:cstheme="majorHAnsi"/>
          <w:color w:val="313E48"/>
          <w:szCs w:val="21"/>
          <w:lang w:val="en-AU"/>
        </w:rPr>
        <w:t>.</w:t>
      </w:r>
      <w:r w:rsidR="003E0E13" w:rsidRPr="00007030">
        <w:rPr>
          <w:rFonts w:asciiTheme="majorHAnsi" w:hAnsiTheme="majorHAnsi" w:cstheme="majorHAnsi"/>
          <w:color w:val="313E48"/>
          <w:szCs w:val="21"/>
          <w:vertAlign w:val="superscript"/>
          <w:lang w:val="en-AU"/>
        </w:rPr>
        <w:footnoteReference w:id="16"/>
      </w:r>
      <w:r w:rsidRPr="00007030">
        <w:rPr>
          <w:rFonts w:asciiTheme="majorHAnsi" w:hAnsiTheme="majorHAnsi" w:cstheme="majorHAnsi"/>
          <w:lang w:val="en-GB"/>
        </w:rPr>
        <w:t xml:space="preserve"> </w:t>
      </w:r>
    </w:p>
    <w:p w14:paraId="67AEFBFB" w14:textId="77777777" w:rsidR="00C368E2" w:rsidRPr="00007030" w:rsidRDefault="005441BB" w:rsidP="00C368E2">
      <w:pPr>
        <w:pStyle w:val="Highlight-TextBox"/>
        <w:rPr>
          <w:rFonts w:asciiTheme="majorHAnsi" w:hAnsiTheme="majorHAnsi" w:cstheme="majorHAnsi"/>
        </w:rPr>
      </w:pPr>
      <w:r w:rsidRPr="00FD449A">
        <w:rPr>
          <w:rFonts w:asciiTheme="majorHAnsi" w:hAnsiTheme="majorHAnsi" w:cstheme="majorHAnsi"/>
          <w:b/>
          <w:bCs/>
          <w:lang w:val="en-GB"/>
        </w:rPr>
        <w:t>Functioning</w:t>
      </w:r>
      <w:r w:rsidRPr="00007030">
        <w:rPr>
          <w:rFonts w:asciiTheme="majorHAnsi" w:hAnsiTheme="majorHAnsi" w:cstheme="majorHAnsi"/>
          <w:lang w:val="en-GB"/>
        </w:rPr>
        <w:t xml:space="preserve"> </w:t>
      </w:r>
      <w:r w:rsidRPr="00007030">
        <w:rPr>
          <w:rFonts w:asciiTheme="majorHAnsi" w:hAnsiTheme="majorHAnsi" w:cstheme="majorHAnsi"/>
          <w:color w:val="313E48"/>
          <w:szCs w:val="21"/>
          <w:lang w:val="en-AU"/>
        </w:rPr>
        <w:t>refers to the interaction between a health condition</w:t>
      </w:r>
      <w:r w:rsidRPr="00007030">
        <w:rPr>
          <w:rFonts w:asciiTheme="majorHAnsi" w:hAnsiTheme="majorHAnsi" w:cstheme="majorHAnsi"/>
          <w:color w:val="313E48"/>
          <w:szCs w:val="21"/>
        </w:rPr>
        <w:t xml:space="preserve"> or impairment</w:t>
      </w:r>
      <w:r w:rsidR="00477FBB" w:rsidRPr="00007030">
        <w:rPr>
          <w:rFonts w:asciiTheme="majorHAnsi" w:hAnsiTheme="majorHAnsi" w:cstheme="majorHAnsi"/>
          <w:color w:val="313E48"/>
          <w:szCs w:val="21"/>
        </w:rPr>
        <w:t xml:space="preserve"> </w:t>
      </w:r>
      <w:r w:rsidRPr="00007030">
        <w:rPr>
          <w:rFonts w:asciiTheme="majorHAnsi" w:hAnsiTheme="majorHAnsi" w:cstheme="majorHAnsi"/>
          <w:color w:val="313E48"/>
          <w:szCs w:val="21"/>
          <w:lang w:val="en-AU"/>
        </w:rPr>
        <w:t>and environment</w:t>
      </w:r>
      <w:r w:rsidR="00477FBB" w:rsidRPr="00007030">
        <w:rPr>
          <w:rFonts w:asciiTheme="majorHAnsi" w:hAnsiTheme="majorHAnsi" w:cstheme="majorHAnsi"/>
          <w:color w:val="313E48"/>
          <w:szCs w:val="21"/>
        </w:rPr>
        <w:t>al factors</w:t>
      </w:r>
      <w:r w:rsidRPr="00007030">
        <w:rPr>
          <w:rFonts w:asciiTheme="majorHAnsi" w:hAnsiTheme="majorHAnsi" w:cstheme="majorHAnsi"/>
          <w:color w:val="313E48"/>
          <w:szCs w:val="21"/>
          <w:lang w:val="en-AU"/>
        </w:rPr>
        <w:t xml:space="preserve">, </w:t>
      </w:r>
      <w:r w:rsidRPr="00007030">
        <w:rPr>
          <w:rFonts w:asciiTheme="majorHAnsi" w:hAnsiTheme="majorHAnsi" w:cstheme="majorHAnsi"/>
          <w:color w:val="313E48"/>
          <w:szCs w:val="21"/>
        </w:rPr>
        <w:t>affecting</w:t>
      </w:r>
      <w:r w:rsidRPr="00007030">
        <w:rPr>
          <w:rFonts w:asciiTheme="majorHAnsi" w:hAnsiTheme="majorHAnsi" w:cstheme="majorHAnsi"/>
          <w:color w:val="313E48"/>
          <w:szCs w:val="21"/>
          <w:lang w:val="en-AU"/>
        </w:rPr>
        <w:t xml:space="preserve"> </w:t>
      </w:r>
      <w:r w:rsidR="007D13D7" w:rsidRPr="00007030">
        <w:rPr>
          <w:rFonts w:asciiTheme="majorHAnsi" w:hAnsiTheme="majorHAnsi" w:cstheme="majorHAnsi"/>
          <w:color w:val="313E48"/>
          <w:szCs w:val="21"/>
        </w:rPr>
        <w:t>one’s</w:t>
      </w:r>
      <w:r w:rsidRPr="00007030">
        <w:rPr>
          <w:rFonts w:asciiTheme="majorHAnsi" w:hAnsiTheme="majorHAnsi" w:cstheme="majorHAnsi"/>
          <w:color w:val="313E48"/>
          <w:szCs w:val="21"/>
          <w:lang w:val="en-AU"/>
        </w:rPr>
        <w:t xml:space="preserve"> ability to perform activities</w:t>
      </w:r>
      <w:r w:rsidR="007D13D7" w:rsidRPr="00007030">
        <w:rPr>
          <w:rFonts w:asciiTheme="majorHAnsi" w:hAnsiTheme="majorHAnsi" w:cstheme="majorHAnsi"/>
          <w:color w:val="313E48"/>
          <w:szCs w:val="21"/>
        </w:rPr>
        <w:t>, participate in social settings and live</w:t>
      </w:r>
      <w:r w:rsidR="000C5064" w:rsidRPr="00007030">
        <w:rPr>
          <w:rFonts w:asciiTheme="majorHAnsi" w:hAnsiTheme="majorHAnsi" w:cstheme="majorHAnsi"/>
          <w:color w:val="313E48"/>
          <w:szCs w:val="21"/>
        </w:rPr>
        <w:t xml:space="preserve"> </w:t>
      </w:r>
      <w:r w:rsidR="007D13D7" w:rsidRPr="00007030">
        <w:rPr>
          <w:rFonts w:asciiTheme="majorHAnsi" w:hAnsiTheme="majorHAnsi" w:cstheme="majorHAnsi"/>
          <w:color w:val="313E48"/>
          <w:szCs w:val="21"/>
        </w:rPr>
        <w:t>their daily life</w:t>
      </w:r>
      <w:r w:rsidR="000C5064" w:rsidRPr="00007030">
        <w:rPr>
          <w:rFonts w:asciiTheme="majorHAnsi" w:hAnsiTheme="majorHAnsi" w:cstheme="majorHAnsi"/>
        </w:rPr>
        <w:t>.</w:t>
      </w:r>
      <w:r w:rsidR="0017040A" w:rsidRPr="00007030">
        <w:rPr>
          <w:rStyle w:val="FootnoteReference"/>
          <w:rFonts w:asciiTheme="majorHAnsi" w:hAnsiTheme="majorHAnsi" w:cstheme="majorHAnsi"/>
        </w:rPr>
        <w:footnoteReference w:id="17"/>
      </w:r>
    </w:p>
    <w:p w14:paraId="29E56B7E" w14:textId="29107D4A" w:rsidR="000B2B22" w:rsidRPr="00007030" w:rsidRDefault="00583350" w:rsidP="00C368E2">
      <w:pPr>
        <w:pStyle w:val="Highlight-TextBox"/>
        <w:rPr>
          <w:rFonts w:asciiTheme="majorHAnsi" w:hAnsiTheme="majorHAnsi" w:cstheme="majorHAnsi"/>
        </w:rPr>
      </w:pPr>
      <w:r w:rsidRPr="00FD449A">
        <w:rPr>
          <w:rFonts w:asciiTheme="majorHAnsi" w:hAnsiTheme="majorHAnsi" w:cstheme="majorHAnsi"/>
          <w:b/>
          <w:bCs/>
          <w:lang w:val="en-GB"/>
        </w:rPr>
        <w:lastRenderedPageBreak/>
        <w:t>Disability</w:t>
      </w:r>
      <w:r w:rsidRPr="00007030">
        <w:rPr>
          <w:rFonts w:asciiTheme="majorHAnsi" w:hAnsiTheme="majorHAnsi" w:cstheme="majorHAnsi"/>
          <w:lang w:val="en-GB"/>
        </w:rPr>
        <w:t xml:space="preserve"> </w:t>
      </w:r>
      <w:r w:rsidR="00631985" w:rsidRPr="00007030">
        <w:rPr>
          <w:rFonts w:asciiTheme="majorHAnsi" w:hAnsiTheme="majorHAnsi" w:cstheme="majorHAnsi"/>
          <w:color w:val="313E48"/>
          <w:szCs w:val="21"/>
          <w:lang w:val="en-AU"/>
        </w:rPr>
        <w:t xml:space="preserve">results from the interaction </w:t>
      </w:r>
      <w:r w:rsidR="00123563">
        <w:rPr>
          <w:rFonts w:asciiTheme="majorHAnsi" w:hAnsiTheme="majorHAnsi" w:cstheme="majorHAnsi"/>
          <w:color w:val="313E48"/>
          <w:szCs w:val="21"/>
          <w:lang w:val="en-AU"/>
        </w:rPr>
        <w:t>between</w:t>
      </w:r>
      <w:r w:rsidR="00631985" w:rsidRPr="00007030">
        <w:rPr>
          <w:rFonts w:asciiTheme="majorHAnsi" w:hAnsiTheme="majorHAnsi" w:cstheme="majorHAnsi"/>
          <w:color w:val="313E48"/>
          <w:szCs w:val="21"/>
          <w:lang w:val="en-AU"/>
        </w:rPr>
        <w:t xml:space="preserve"> impairments </w:t>
      </w:r>
      <w:r w:rsidR="005441BB" w:rsidRPr="00007030">
        <w:rPr>
          <w:rFonts w:asciiTheme="majorHAnsi" w:hAnsiTheme="majorHAnsi" w:cstheme="majorHAnsi"/>
          <w:color w:val="313E48"/>
          <w:szCs w:val="21"/>
        </w:rPr>
        <w:t xml:space="preserve">and attitudinal and environmental barriers </w:t>
      </w:r>
      <w:r w:rsidR="0003700B" w:rsidRPr="00007030">
        <w:rPr>
          <w:rFonts w:asciiTheme="majorHAnsi" w:hAnsiTheme="majorHAnsi" w:cstheme="majorHAnsi"/>
          <w:color w:val="313E48"/>
          <w:szCs w:val="21"/>
        </w:rPr>
        <w:t>that</w:t>
      </w:r>
      <w:r w:rsidR="005441BB" w:rsidRPr="00007030">
        <w:rPr>
          <w:rFonts w:asciiTheme="majorHAnsi" w:hAnsiTheme="majorHAnsi" w:cstheme="majorHAnsi"/>
          <w:color w:val="313E48"/>
          <w:szCs w:val="21"/>
        </w:rPr>
        <w:t xml:space="preserve"> hinders full and effective participation in society</w:t>
      </w:r>
      <w:r w:rsidR="00C368E2" w:rsidRPr="00007030">
        <w:rPr>
          <w:rFonts w:asciiTheme="majorHAnsi" w:hAnsiTheme="majorHAnsi" w:cstheme="majorHAnsi"/>
          <w:color w:val="313E48"/>
          <w:szCs w:val="21"/>
        </w:rPr>
        <w:t xml:space="preserve"> </w:t>
      </w:r>
      <w:r w:rsidR="005441BB" w:rsidRPr="00007030">
        <w:rPr>
          <w:rFonts w:asciiTheme="majorHAnsi" w:hAnsiTheme="majorHAnsi" w:cstheme="majorHAnsi"/>
          <w:color w:val="313E48"/>
          <w:szCs w:val="21"/>
        </w:rPr>
        <w:t>on an equal basis with others</w:t>
      </w:r>
      <w:r w:rsidR="005441BB" w:rsidRPr="00007030">
        <w:rPr>
          <w:rFonts w:asciiTheme="majorHAnsi" w:hAnsiTheme="majorHAnsi" w:cstheme="majorHAnsi"/>
        </w:rPr>
        <w:t>.</w:t>
      </w:r>
      <w:r w:rsidR="005441BB" w:rsidRPr="00007030">
        <w:rPr>
          <w:rStyle w:val="FootnoteReference"/>
          <w:rFonts w:asciiTheme="majorHAnsi" w:hAnsiTheme="majorHAnsi" w:cstheme="majorHAnsi"/>
        </w:rPr>
        <w:footnoteReference w:id="18"/>
      </w:r>
    </w:p>
    <w:p w14:paraId="538E65CF" w14:textId="12B0A742" w:rsidR="008759F7" w:rsidRPr="000A3FAE" w:rsidRDefault="008759F7" w:rsidP="002A7408">
      <w:pPr>
        <w:pStyle w:val="H3-Heading3"/>
        <w:spacing w:before="0"/>
      </w:pPr>
      <w:bookmarkStart w:id="20" w:name="_Toc225331779"/>
      <w:r>
        <w:t xml:space="preserve">When to use different kinds of </w:t>
      </w:r>
      <w:r w:rsidR="00D57B00">
        <w:t>data collection tools/methods</w:t>
      </w:r>
      <w:bookmarkEnd w:id="20"/>
    </w:p>
    <w:p w14:paraId="18E49F8D" w14:textId="1D1983B3" w:rsidR="008759F7" w:rsidRDefault="00BF116F" w:rsidP="00CC787D">
      <w:pPr>
        <w:pStyle w:val="BodyCopy"/>
      </w:pPr>
      <w:r>
        <w:t>I</w:t>
      </w:r>
      <w:r w:rsidR="00A770D8">
        <w:t>mpairment</w:t>
      </w:r>
      <w:r>
        <w:t xml:space="preserve">, </w:t>
      </w:r>
      <w:r w:rsidR="00B5661B">
        <w:t>disabilit</w:t>
      </w:r>
      <w:r w:rsidR="00754206">
        <w:t>y</w:t>
      </w:r>
      <w:r>
        <w:t xml:space="preserve"> and </w:t>
      </w:r>
      <w:r w:rsidR="00143307">
        <w:t>functioning</w:t>
      </w:r>
      <w:r w:rsidR="3BA4428F">
        <w:t xml:space="preserve"> are interconnected but </w:t>
      </w:r>
      <w:r w:rsidR="0A40F064">
        <w:t>distinct</w:t>
      </w:r>
      <w:r w:rsidR="0AEEEEDB">
        <w:t xml:space="preserve"> terms</w:t>
      </w:r>
      <w:r w:rsidR="3BA4428F">
        <w:t>, as illustrated in Text box 4.</w:t>
      </w:r>
      <w:r w:rsidR="00B5661B">
        <w:t xml:space="preserve"> </w:t>
      </w:r>
      <w:r w:rsidR="00F440BB">
        <w:t xml:space="preserve">A </w:t>
      </w:r>
      <w:r w:rsidR="00754206">
        <w:t xml:space="preserve">range of tools </w:t>
      </w:r>
      <w:r w:rsidR="00F440BB">
        <w:t xml:space="preserve">are available </w:t>
      </w:r>
      <w:r w:rsidR="00754206">
        <w:t xml:space="preserve">to capture data on these </w:t>
      </w:r>
      <w:r>
        <w:t>concepts</w:t>
      </w:r>
      <w:r w:rsidR="00143307">
        <w:t xml:space="preserve">. </w:t>
      </w:r>
      <w:r w:rsidR="004E5E82" w:rsidRPr="005C03BD">
        <w:t xml:space="preserve">The most effective and sensitive way of understanding disability is to ask questions about </w:t>
      </w:r>
      <w:r w:rsidR="00C229A4">
        <w:t>functioning (e.g.</w:t>
      </w:r>
      <w:r w:rsidR="00495980">
        <w:t>,</w:t>
      </w:r>
      <w:r w:rsidR="00C229A4">
        <w:t xml:space="preserve"> </w:t>
      </w:r>
      <w:r w:rsidR="004E5E82" w:rsidRPr="005C03BD">
        <w:t>difficulties in undertaking specific activities like walking, seeing, or hearing</w:t>
      </w:r>
      <w:r w:rsidR="00C229A4">
        <w:t>)</w:t>
      </w:r>
      <w:r w:rsidR="004E5E82" w:rsidRPr="005C03BD">
        <w:t xml:space="preserve"> </w:t>
      </w:r>
      <w:r w:rsidR="00D0060B">
        <w:t>and where possible, to ask about</w:t>
      </w:r>
      <w:r w:rsidR="004E5E82" w:rsidRPr="005C03BD">
        <w:t xml:space="preserve"> barriers in the environment that may contribute to those limitations.</w:t>
      </w:r>
      <w:r w:rsidR="005875F5">
        <w:rPr>
          <w:rStyle w:val="FootnoteReference"/>
        </w:rPr>
        <w:footnoteReference w:id="19"/>
      </w:r>
      <w:r w:rsidR="00274CD6">
        <w:t xml:space="preserve"> </w:t>
      </w:r>
      <w:r w:rsidR="00B5661B">
        <w:t xml:space="preserve">When choosing </w:t>
      </w:r>
      <w:r w:rsidR="0014559D">
        <w:t>a</w:t>
      </w:r>
      <w:r w:rsidR="00B5661B">
        <w:t xml:space="preserve"> tool, it is important to consider </w:t>
      </w:r>
      <w:r w:rsidR="004E5E82">
        <w:t xml:space="preserve">the context, </w:t>
      </w:r>
      <w:r w:rsidR="00B5661B">
        <w:t xml:space="preserve">why </w:t>
      </w:r>
      <w:r w:rsidR="0014559D">
        <w:t xml:space="preserve">data </w:t>
      </w:r>
      <w:r w:rsidR="00B5661B">
        <w:t xml:space="preserve">is needed, how it will be used, </w:t>
      </w:r>
      <w:r w:rsidR="00FA4262">
        <w:t xml:space="preserve">and </w:t>
      </w:r>
      <w:r w:rsidR="00143307">
        <w:t xml:space="preserve">the </w:t>
      </w:r>
      <w:r w:rsidR="00B5661B">
        <w:t>time</w:t>
      </w:r>
      <w:r w:rsidR="005875F5">
        <w:t xml:space="preserve">, </w:t>
      </w:r>
      <w:r w:rsidR="00674CBB">
        <w:t xml:space="preserve">resources </w:t>
      </w:r>
      <w:r w:rsidR="00274CD6">
        <w:t xml:space="preserve">and tools </w:t>
      </w:r>
      <w:r w:rsidR="00B5661B">
        <w:t>available to capture data</w:t>
      </w:r>
      <w:r w:rsidR="00EF3E11">
        <w:t>.</w:t>
      </w:r>
      <w:r w:rsidR="005D4FF5">
        <w:t xml:space="preserve"> It is </w:t>
      </w:r>
      <w:r w:rsidR="00F42BDD">
        <w:t xml:space="preserve">also </w:t>
      </w:r>
      <w:r w:rsidR="005D4FF5">
        <w:t xml:space="preserve">important to consider </w:t>
      </w:r>
      <w:r w:rsidR="005D4FF5" w:rsidRPr="001E42F5">
        <w:t>specific policy and legislati</w:t>
      </w:r>
      <w:r w:rsidR="00736002">
        <w:t>on</w:t>
      </w:r>
      <w:r w:rsidR="005D4FF5" w:rsidRPr="001E42F5">
        <w:t xml:space="preserve"> </w:t>
      </w:r>
      <w:r w:rsidR="005D4FF5">
        <w:t>in the local context</w:t>
      </w:r>
      <w:r w:rsidR="005D4FF5" w:rsidRPr="001E42F5">
        <w:t xml:space="preserve"> </w:t>
      </w:r>
      <w:r w:rsidR="005D4FF5">
        <w:t>when considering and selecting appropriate data tools</w:t>
      </w:r>
      <w:r w:rsidR="005D4FF5" w:rsidRPr="001E42F5">
        <w:t>.</w:t>
      </w:r>
    </w:p>
    <w:p w14:paraId="75F4CB3F" w14:textId="0C3C3267" w:rsidR="001E42F5" w:rsidRPr="00CC787D" w:rsidRDefault="009976CD" w:rsidP="00CC787D">
      <w:pPr>
        <w:pStyle w:val="BodyCopy"/>
      </w:pPr>
      <w:r>
        <w:t xml:space="preserve">A variety of </w:t>
      </w:r>
      <w:r w:rsidR="0059746D">
        <w:t xml:space="preserve">disability </w:t>
      </w:r>
      <w:r>
        <w:t>data tools exist, each with their own strengths and limitations.</w:t>
      </w:r>
      <w:r w:rsidR="0059746D">
        <w:t xml:space="preserve"> This includes, for example,</w:t>
      </w:r>
      <w:r>
        <w:t xml:space="preserve"> the Washington Group Questions (WGQs) </w:t>
      </w:r>
      <w:r w:rsidR="00647619">
        <w:t xml:space="preserve">Short Set </w:t>
      </w:r>
      <w:r>
        <w:t>on Functioning (WG</w:t>
      </w:r>
      <w:r w:rsidRPr="000111B9">
        <w:t>-SS)</w:t>
      </w:r>
      <w:r w:rsidR="00036D4A">
        <w:t xml:space="preserve"> and the</w:t>
      </w:r>
      <w:r w:rsidRPr="000111B9">
        <w:t xml:space="preserve"> </w:t>
      </w:r>
      <w:r w:rsidR="00036D4A" w:rsidRPr="00F24E1B">
        <w:t>WHO Disability Assessment Schedule 2.0 (WHODAS 2.0</w:t>
      </w:r>
      <w:r w:rsidR="00036D4A">
        <w:t xml:space="preserve">). </w:t>
      </w:r>
      <w:r w:rsidR="0059746D">
        <w:t xml:space="preserve">While initially designed to be </w:t>
      </w:r>
      <w:r w:rsidR="0059746D" w:rsidRPr="00B22908">
        <w:t xml:space="preserve">administered as part of a </w:t>
      </w:r>
      <w:r w:rsidR="0059746D">
        <w:t>census</w:t>
      </w:r>
      <w:r w:rsidR="00F42BDD">
        <w:t xml:space="preserve">, the </w:t>
      </w:r>
      <w:r w:rsidR="00DE295B">
        <w:t xml:space="preserve">WG-SS is </w:t>
      </w:r>
      <w:r w:rsidR="0059746D">
        <w:t xml:space="preserve">increasingly used in </w:t>
      </w:r>
      <w:r w:rsidR="0059746D" w:rsidRPr="00B22908">
        <w:t>smaller-scale surveys that collect data at the individual level</w:t>
      </w:r>
      <w:r w:rsidR="0059746D">
        <w:t>. It</w:t>
      </w:r>
      <w:r w:rsidR="00036D4A">
        <w:t xml:space="preserve"> </w:t>
      </w:r>
      <w:r w:rsidRPr="000111B9">
        <w:t>has six questions</w:t>
      </w:r>
      <w:r w:rsidR="0059746D">
        <w:t xml:space="preserve"> and </w:t>
      </w:r>
      <w:proofErr w:type="gramStart"/>
      <w:r w:rsidR="0059746D">
        <w:t>is</w:t>
      </w:r>
      <w:r w:rsidR="00B22908" w:rsidRPr="004A1775">
        <w:t xml:space="preserve"> </w:t>
      </w:r>
      <w:r w:rsidR="004A1775">
        <w:t>able to</w:t>
      </w:r>
      <w:proofErr w:type="gramEnd"/>
      <w:r w:rsidR="004A1775">
        <w:t xml:space="preserve"> be administered in</w:t>
      </w:r>
      <w:r w:rsidR="004A1775" w:rsidRPr="004A1775">
        <w:rPr>
          <w:rFonts w:ascii="Calibri" w:hAnsi="Calibri" w:cs="Times New Roman"/>
          <w:color w:val="auto"/>
          <w:szCs w:val="22"/>
        </w:rPr>
        <w:t xml:space="preserve"> </w:t>
      </w:r>
      <w:r w:rsidR="004A1775">
        <w:t>an</w:t>
      </w:r>
      <w:r w:rsidR="004A1775" w:rsidRPr="004A1775">
        <w:t xml:space="preserve"> average time </w:t>
      </w:r>
      <w:r w:rsidR="004A1775">
        <w:t xml:space="preserve">of </w:t>
      </w:r>
      <w:r w:rsidR="004A1775" w:rsidRPr="004A1775">
        <w:t>1 minute 15 seconds</w:t>
      </w:r>
      <w:r w:rsidR="0059746D">
        <w:rPr>
          <w:rStyle w:val="FootnoteReference"/>
        </w:rPr>
        <w:footnoteReference w:id="20"/>
      </w:r>
      <w:r w:rsidR="0059746D">
        <w:t xml:space="preserve"> but </w:t>
      </w:r>
      <w:r w:rsidR="004A1775">
        <w:t xml:space="preserve">still </w:t>
      </w:r>
      <w:r w:rsidR="0059746D">
        <w:t>has</w:t>
      </w:r>
      <w:r w:rsidR="004A1775">
        <w:t xml:space="preserve"> </w:t>
      </w:r>
      <w:r w:rsidR="00036D4A">
        <w:t xml:space="preserve">limitations, including that it may miss </w:t>
      </w:r>
      <w:r w:rsidR="0059746D">
        <w:t xml:space="preserve">identifying </w:t>
      </w:r>
      <w:r w:rsidR="00036D4A">
        <w:t xml:space="preserve">some populations. The </w:t>
      </w:r>
      <w:hyperlink r:id="rId25" w:history="1">
        <w:r w:rsidR="00036D4A" w:rsidRPr="0059746D">
          <w:rPr>
            <w:rStyle w:val="Hyperlink"/>
          </w:rPr>
          <w:t>WHO Disability Assessment Schedule 2.0 (WHODAS 2.0</w:t>
        </w:r>
        <w:r w:rsidR="00036D4A" w:rsidRPr="00036D4A">
          <w:rPr>
            <w:rStyle w:val="Hyperlink"/>
          </w:rPr>
          <w:t>)</w:t>
        </w:r>
      </w:hyperlink>
      <w:r w:rsidR="00036D4A">
        <w:t xml:space="preserve"> </w:t>
      </w:r>
      <w:r w:rsidR="00DE295B">
        <w:t>will take longer to administer (5 to 20minutes</w:t>
      </w:r>
      <w:r w:rsidR="005264B0">
        <w:rPr>
          <w:rStyle w:val="FootnoteReference"/>
        </w:rPr>
        <w:footnoteReference w:id="21"/>
      </w:r>
      <w:r w:rsidR="00DE295B">
        <w:t xml:space="preserve">) but </w:t>
      </w:r>
      <w:r w:rsidR="00036D4A">
        <w:t xml:space="preserve">is </w:t>
      </w:r>
      <w:r w:rsidR="00DE295B">
        <w:t xml:space="preserve">still </w:t>
      </w:r>
      <w:r w:rsidR="00036D4A">
        <w:t>considered a short and simple to use</w:t>
      </w:r>
      <w:r w:rsidR="00036D4A" w:rsidRPr="00036D4A">
        <w:t xml:space="preserve"> assessment tool for health and disability, covering 6 domains</w:t>
      </w:r>
      <w:r w:rsidR="00036D4A">
        <w:t xml:space="preserve"> of functionin</w:t>
      </w:r>
      <w:r w:rsidR="00DE295B">
        <w:t>g</w:t>
      </w:r>
      <w:r w:rsidR="00036D4A">
        <w:t xml:space="preserve">. </w:t>
      </w:r>
      <w:r w:rsidR="00647619">
        <w:t>There are other tools being used in health contexts, some of which are outlined in Text box 6. It is important to consider the</w:t>
      </w:r>
      <w:r w:rsidR="00E74D5E">
        <w:t xml:space="preserve"> </w:t>
      </w:r>
      <w:proofErr w:type="gramStart"/>
      <w:r w:rsidR="00647619">
        <w:t>context</w:t>
      </w:r>
      <w:proofErr w:type="gramEnd"/>
      <w:r w:rsidR="00647619">
        <w:t xml:space="preserve"> and </w:t>
      </w:r>
      <w:r w:rsidR="00E74D5E">
        <w:t xml:space="preserve">specific data needs to help inform </w:t>
      </w:r>
      <w:r w:rsidR="00BB3631">
        <w:t xml:space="preserve">your </w:t>
      </w:r>
      <w:r w:rsidR="00E74D5E">
        <w:t xml:space="preserve">choice of an appropriate data methodology. </w:t>
      </w:r>
      <w:r w:rsidR="00B22908">
        <w:t xml:space="preserve">WHO provides a more fulsome </w:t>
      </w:r>
      <w:hyperlink r:id="rId26" w:history="1">
        <w:r w:rsidR="00B22908" w:rsidRPr="004D0606">
          <w:rPr>
            <w:rStyle w:val="Hyperlink"/>
          </w:rPr>
          <w:t>overview of disability data tools and methodologies</w:t>
        </w:r>
      </w:hyperlink>
      <w:r w:rsidR="00B22908">
        <w:t>, including pros and cons of each tool.</w:t>
      </w:r>
      <w:r w:rsidR="00B22908">
        <w:rPr>
          <w:rStyle w:val="FootnoteReference"/>
        </w:rPr>
        <w:footnoteReference w:id="22"/>
      </w:r>
    </w:p>
    <w:p w14:paraId="3D98E92E" w14:textId="4D0E47B3" w:rsidR="008759F7" w:rsidRPr="00322D87" w:rsidRDefault="008759F7" w:rsidP="00322D87">
      <w:pPr>
        <w:pStyle w:val="Highlight-TextBox"/>
        <w:rPr>
          <w:rStyle w:val="Bold"/>
          <w:rFonts w:asciiTheme="majorHAnsi" w:hAnsiTheme="majorHAnsi" w:cstheme="majorHAnsi"/>
        </w:rPr>
      </w:pPr>
      <w:r w:rsidRPr="00322D87">
        <w:rPr>
          <w:rStyle w:val="Bold"/>
          <w:rFonts w:asciiTheme="majorHAnsi" w:hAnsiTheme="majorHAnsi" w:cstheme="majorHAnsi"/>
        </w:rPr>
        <w:t xml:space="preserve">Text box </w:t>
      </w:r>
      <w:r w:rsidR="009B2243">
        <w:rPr>
          <w:rStyle w:val="Bold"/>
          <w:rFonts w:asciiTheme="majorHAnsi" w:hAnsiTheme="majorHAnsi" w:cstheme="majorHAnsi"/>
        </w:rPr>
        <w:t>6</w:t>
      </w:r>
      <w:r w:rsidRPr="00322D87">
        <w:rPr>
          <w:rStyle w:val="Bold"/>
          <w:rFonts w:asciiTheme="majorHAnsi" w:hAnsiTheme="majorHAnsi" w:cstheme="majorHAnsi"/>
        </w:rPr>
        <w:t xml:space="preserve">: </w:t>
      </w:r>
      <w:r w:rsidR="003A662F" w:rsidRPr="00322D87">
        <w:rPr>
          <w:rStyle w:val="Bold"/>
          <w:rFonts w:asciiTheme="majorHAnsi" w:hAnsiTheme="majorHAnsi" w:cstheme="majorHAnsi"/>
        </w:rPr>
        <w:t>Examples</w:t>
      </w:r>
      <w:r w:rsidR="00997C34" w:rsidRPr="00322D87">
        <w:rPr>
          <w:rStyle w:val="Bold"/>
          <w:rFonts w:asciiTheme="majorHAnsi" w:hAnsiTheme="majorHAnsi" w:cstheme="majorHAnsi"/>
        </w:rPr>
        <w:t xml:space="preserve"> of questions to capture disability status</w:t>
      </w:r>
    </w:p>
    <w:p w14:paraId="593B6C5F" w14:textId="2B453A7E" w:rsidR="00431FB4" w:rsidRPr="00625F53" w:rsidRDefault="00CC787D" w:rsidP="00322D87">
      <w:pPr>
        <w:pStyle w:val="Highlight-TextBox"/>
        <w:rPr>
          <w:rStyle w:val="Bold"/>
          <w:rFonts w:asciiTheme="majorHAnsi" w:hAnsiTheme="majorHAnsi" w:cstheme="majorHAnsi"/>
          <w:i/>
          <w:iCs/>
        </w:rPr>
      </w:pPr>
      <w:hyperlink r:id="rId27" w:history="1">
        <w:r w:rsidRPr="00625F53">
          <w:rPr>
            <w:rStyle w:val="Bold"/>
            <w:rFonts w:asciiTheme="majorHAnsi" w:hAnsiTheme="majorHAnsi" w:cstheme="majorHAnsi"/>
            <w:i/>
            <w:iCs/>
          </w:rPr>
          <w:t xml:space="preserve"> </w:t>
        </w:r>
        <w:r w:rsidR="00431FB4" w:rsidRPr="00625F53">
          <w:rPr>
            <w:rStyle w:val="Bold"/>
            <w:rFonts w:asciiTheme="majorHAnsi" w:hAnsiTheme="majorHAnsi" w:cstheme="majorHAnsi"/>
            <w:i/>
            <w:iCs/>
          </w:rPr>
          <w:t>Washington Group Short Set on Functioning (WG-SS)</w:t>
        </w:r>
      </w:hyperlink>
      <w:r w:rsidR="00431FB4" w:rsidRPr="00625F53">
        <w:rPr>
          <w:rStyle w:val="Bold"/>
          <w:rFonts w:asciiTheme="majorHAnsi" w:hAnsiTheme="majorHAnsi" w:cstheme="majorHAnsi"/>
          <w:i/>
          <w:iCs/>
        </w:rPr>
        <w:t xml:space="preserve">: </w:t>
      </w:r>
    </w:p>
    <w:p w14:paraId="57B966E1" w14:textId="77777777" w:rsidR="00431FB4" w:rsidRPr="00322D87" w:rsidRDefault="00431FB4" w:rsidP="00322D87">
      <w:pPr>
        <w:pStyle w:val="Highlight-TextBox"/>
        <w:spacing w:after="0"/>
        <w:rPr>
          <w:rFonts w:asciiTheme="majorHAnsi" w:hAnsiTheme="majorHAnsi" w:cstheme="majorHAnsi"/>
        </w:rPr>
      </w:pPr>
      <w:r w:rsidRPr="00322D87">
        <w:rPr>
          <w:rFonts w:asciiTheme="majorHAnsi" w:hAnsiTheme="majorHAnsi" w:cstheme="majorHAnsi"/>
        </w:rPr>
        <w:t>1. Do you have difficulty seeing, even if wearing glasses?</w:t>
      </w:r>
    </w:p>
    <w:p w14:paraId="7EACB4EE" w14:textId="77777777" w:rsidR="00431FB4" w:rsidRPr="00322D87" w:rsidRDefault="00431FB4" w:rsidP="00322D87">
      <w:pPr>
        <w:pStyle w:val="Highlight-TextBox"/>
        <w:spacing w:after="0"/>
        <w:rPr>
          <w:rFonts w:asciiTheme="majorHAnsi" w:hAnsiTheme="majorHAnsi" w:cstheme="majorHAnsi"/>
        </w:rPr>
      </w:pPr>
      <w:r w:rsidRPr="00322D87">
        <w:rPr>
          <w:rFonts w:asciiTheme="majorHAnsi" w:hAnsiTheme="majorHAnsi" w:cstheme="majorHAnsi"/>
        </w:rPr>
        <w:t>2. Do you have difficulty hearing, even if using a hearing aid?</w:t>
      </w:r>
    </w:p>
    <w:p w14:paraId="42A5FD94" w14:textId="77777777" w:rsidR="00431FB4" w:rsidRPr="00322D87" w:rsidRDefault="00431FB4" w:rsidP="00322D87">
      <w:pPr>
        <w:pStyle w:val="Highlight-TextBox"/>
        <w:spacing w:after="0"/>
        <w:rPr>
          <w:rFonts w:asciiTheme="majorHAnsi" w:hAnsiTheme="majorHAnsi" w:cstheme="majorHAnsi"/>
        </w:rPr>
      </w:pPr>
      <w:r w:rsidRPr="00322D87">
        <w:rPr>
          <w:rFonts w:asciiTheme="majorHAnsi" w:hAnsiTheme="majorHAnsi" w:cstheme="majorHAnsi"/>
        </w:rPr>
        <w:t>3. Do you have difficulty walking or climbing steps?</w:t>
      </w:r>
    </w:p>
    <w:p w14:paraId="74FDFEFD" w14:textId="77777777" w:rsidR="00431FB4" w:rsidRPr="00322D87" w:rsidRDefault="00431FB4" w:rsidP="00322D87">
      <w:pPr>
        <w:pStyle w:val="Highlight-TextBox"/>
        <w:spacing w:after="0"/>
        <w:rPr>
          <w:rFonts w:asciiTheme="majorHAnsi" w:hAnsiTheme="majorHAnsi" w:cstheme="majorHAnsi"/>
        </w:rPr>
      </w:pPr>
      <w:r w:rsidRPr="00322D87">
        <w:rPr>
          <w:rFonts w:asciiTheme="majorHAnsi" w:hAnsiTheme="majorHAnsi" w:cstheme="majorHAnsi"/>
        </w:rPr>
        <w:t>4. Do you have difficulty remembering or concentrating?</w:t>
      </w:r>
    </w:p>
    <w:p w14:paraId="4F2C2326" w14:textId="77777777" w:rsidR="00431FB4" w:rsidRPr="00322D87" w:rsidRDefault="00431FB4" w:rsidP="00322D87">
      <w:pPr>
        <w:pStyle w:val="Highlight-TextBox"/>
        <w:spacing w:after="0"/>
        <w:rPr>
          <w:rFonts w:asciiTheme="majorHAnsi" w:hAnsiTheme="majorHAnsi" w:cstheme="majorHAnsi"/>
        </w:rPr>
      </w:pPr>
      <w:r w:rsidRPr="00322D87">
        <w:rPr>
          <w:rFonts w:asciiTheme="majorHAnsi" w:hAnsiTheme="majorHAnsi" w:cstheme="majorHAnsi"/>
        </w:rPr>
        <w:t>5. Do you have difficulty (with self-care such as) washing all over or dressing?</w:t>
      </w:r>
    </w:p>
    <w:p w14:paraId="101EED4E" w14:textId="15E1BF4F" w:rsidR="00431FB4" w:rsidRPr="00322D87" w:rsidRDefault="00431FB4" w:rsidP="00322D87">
      <w:pPr>
        <w:pStyle w:val="Highlight-TextBox"/>
        <w:spacing w:after="0"/>
        <w:rPr>
          <w:rFonts w:asciiTheme="majorHAnsi" w:hAnsiTheme="majorHAnsi" w:cstheme="majorHAnsi"/>
        </w:rPr>
      </w:pPr>
      <w:r w:rsidRPr="00322D87">
        <w:rPr>
          <w:rFonts w:asciiTheme="majorHAnsi" w:hAnsiTheme="majorHAnsi" w:cstheme="majorHAnsi"/>
        </w:rPr>
        <w:t>6. Using your usual (customary) language, do you have difficulty communicating, for example understanding or being understood?</w:t>
      </w:r>
    </w:p>
    <w:p w14:paraId="5BC49E5D" w14:textId="77777777" w:rsidR="009976CD" w:rsidRPr="00677817" w:rsidRDefault="00431FB4" w:rsidP="00677817">
      <w:pPr>
        <w:pStyle w:val="Highlight-TextBox"/>
        <w:spacing w:after="40"/>
        <w:rPr>
          <w:rFonts w:asciiTheme="majorHAnsi" w:hAnsiTheme="majorHAnsi" w:cstheme="majorBidi"/>
          <w:i/>
          <w:iCs/>
        </w:rPr>
      </w:pPr>
      <w:r w:rsidRPr="00677817">
        <w:rPr>
          <w:rFonts w:asciiTheme="majorHAnsi" w:hAnsiTheme="majorHAnsi" w:cstheme="majorBidi"/>
          <w:i/>
          <w:iCs/>
        </w:rPr>
        <w:t>Response categories are (a) No – no difficulty; (b) Yes – some difficulty; (c) Yes – a lot of difficulty; or (d) Cannot do at all. While cutoff can vary, a person is generally considered to have a disability if they give a (c) or (d) response to one or more of the questions.</w:t>
      </w:r>
      <w:r w:rsidR="00CC787D" w:rsidRPr="00677817">
        <w:rPr>
          <w:rFonts w:asciiTheme="majorHAnsi" w:hAnsiTheme="majorHAnsi" w:cstheme="majorBidi"/>
          <w:i/>
          <w:iCs/>
        </w:rPr>
        <w:t xml:space="preserve"> </w:t>
      </w:r>
    </w:p>
    <w:p w14:paraId="64096262" w14:textId="142BF933" w:rsidR="009976CD" w:rsidRPr="00735A92" w:rsidRDefault="009976CD" w:rsidP="009976CD">
      <w:pPr>
        <w:pStyle w:val="Highlight-TextBox"/>
        <w:spacing w:after="120"/>
        <w:rPr>
          <w:rFonts w:asciiTheme="majorHAnsi" w:hAnsiTheme="majorHAnsi" w:cstheme="majorHAnsi"/>
        </w:rPr>
      </w:pPr>
      <w:r w:rsidRPr="00735A92">
        <w:rPr>
          <w:rFonts w:asciiTheme="majorHAnsi" w:hAnsiTheme="majorHAnsi" w:cstheme="majorHAnsi"/>
        </w:rPr>
        <w:t xml:space="preserve">Note, when </w:t>
      </w:r>
      <w:proofErr w:type="spellStart"/>
      <w:r w:rsidRPr="00735A92">
        <w:rPr>
          <w:rFonts w:asciiTheme="majorHAnsi" w:hAnsiTheme="majorHAnsi" w:cstheme="majorHAnsi"/>
        </w:rPr>
        <w:t>util</w:t>
      </w:r>
      <w:r w:rsidR="004A1775" w:rsidRPr="00735A92">
        <w:rPr>
          <w:rFonts w:asciiTheme="majorHAnsi" w:hAnsiTheme="majorHAnsi" w:cstheme="majorHAnsi"/>
        </w:rPr>
        <w:t>i</w:t>
      </w:r>
      <w:r w:rsidRPr="00735A92">
        <w:rPr>
          <w:rFonts w:asciiTheme="majorHAnsi" w:hAnsiTheme="majorHAnsi" w:cstheme="majorHAnsi"/>
        </w:rPr>
        <w:t>sing</w:t>
      </w:r>
      <w:proofErr w:type="spellEnd"/>
      <w:r w:rsidRPr="00735A92">
        <w:rPr>
          <w:rFonts w:asciiTheme="majorHAnsi" w:hAnsiTheme="majorHAnsi" w:cstheme="majorHAnsi"/>
        </w:rPr>
        <w:t xml:space="preserve"> the WG-SS, it is important to consider age, noting </w:t>
      </w:r>
      <w:r w:rsidRPr="00735A92">
        <w:rPr>
          <w:rFonts w:asciiTheme="majorHAnsi" w:hAnsiTheme="majorHAnsi" w:cstheme="majorHAnsi"/>
          <w:lang w:val="en-AU"/>
        </w:rPr>
        <w:t>the WG-SS does not apply to children under the age of 5, and may miss many children with developmental disabilities over the age of 5</w:t>
      </w:r>
      <w:r w:rsidRPr="00735A92">
        <w:rPr>
          <w:rFonts w:asciiTheme="majorHAnsi" w:hAnsiTheme="majorHAnsi" w:cstheme="majorHAnsi"/>
        </w:rPr>
        <w:t xml:space="preserve">. The </w:t>
      </w:r>
      <w:hyperlink r:id="rId28" w:anchor=":~:text=About%20the%20CFM&amp;text=For%20this%20reason%2C%20UNICEF%20and,age%205%2D17%20years%20old." w:history="1">
        <w:r w:rsidRPr="00735A92">
          <w:rPr>
            <w:rStyle w:val="Hyperlink"/>
            <w:rFonts w:asciiTheme="majorHAnsi" w:hAnsiTheme="majorHAnsi" w:cstheme="majorHAnsi"/>
          </w:rPr>
          <w:t>UNICEF-Washington Group Module on Child Functioning and Disability</w:t>
        </w:r>
      </w:hyperlink>
      <w:r w:rsidRPr="00735A92">
        <w:rPr>
          <w:rFonts w:asciiTheme="majorHAnsi" w:hAnsiTheme="majorHAnsi" w:cstheme="majorHAnsi"/>
        </w:rPr>
        <w:t xml:space="preserve">  is</w:t>
      </w:r>
      <w:r w:rsidRPr="00735A92">
        <w:rPr>
          <w:rFonts w:asciiTheme="majorHAnsi" w:hAnsiTheme="majorHAnsi" w:cstheme="majorHAnsi"/>
          <w:lang w:val="en-AU"/>
        </w:rPr>
        <w:t xml:space="preserve"> designed to better identify children and young people with disability </w:t>
      </w:r>
      <w:r w:rsidRPr="00735A92">
        <w:rPr>
          <w:rFonts w:asciiTheme="majorHAnsi" w:hAnsiTheme="majorHAnsi" w:cstheme="majorHAnsi"/>
        </w:rPr>
        <w:t xml:space="preserve">and validated for use </w:t>
      </w:r>
      <w:r w:rsidR="00BB3631">
        <w:rPr>
          <w:rFonts w:asciiTheme="majorHAnsi" w:hAnsiTheme="majorHAnsi" w:cstheme="majorHAnsi"/>
        </w:rPr>
        <w:t>in</w:t>
      </w:r>
      <w:r w:rsidRPr="00735A92">
        <w:rPr>
          <w:rFonts w:asciiTheme="majorHAnsi" w:hAnsiTheme="majorHAnsi" w:cstheme="majorHAnsi"/>
        </w:rPr>
        <w:t xml:space="preserve"> populations from 2 to 17 years of age.</w:t>
      </w:r>
    </w:p>
    <w:p w14:paraId="23E1CC2A" w14:textId="3044F3D6" w:rsidR="00CC787D" w:rsidRPr="00322D87" w:rsidRDefault="00CC787D" w:rsidP="60119CB6">
      <w:pPr>
        <w:pStyle w:val="Highlight-TextBox"/>
        <w:rPr>
          <w:rFonts w:asciiTheme="majorHAnsi" w:hAnsiTheme="majorHAnsi" w:cstheme="majorBidi"/>
        </w:rPr>
      </w:pPr>
      <w:r w:rsidRPr="60119CB6">
        <w:rPr>
          <w:rFonts w:asciiTheme="majorHAnsi" w:hAnsiTheme="majorHAnsi" w:cstheme="majorBidi"/>
          <w:b/>
          <w:bCs/>
        </w:rPr>
        <w:t>Source:</w:t>
      </w:r>
      <w:r w:rsidRPr="60119CB6">
        <w:rPr>
          <w:rFonts w:asciiTheme="majorHAnsi" w:hAnsiTheme="majorHAnsi" w:cstheme="majorBidi"/>
        </w:rPr>
        <w:t xml:space="preserve"> </w:t>
      </w:r>
      <w:hyperlink r:id="rId29" w:history="1">
        <w:r w:rsidRPr="60119CB6">
          <w:rPr>
            <w:rStyle w:val="Hyperlink"/>
            <w:rFonts w:asciiTheme="majorHAnsi" w:hAnsiTheme="majorHAnsi" w:cstheme="majorBidi"/>
          </w:rPr>
          <w:t>The Washington Group on Disability Statistics</w:t>
        </w:r>
      </w:hyperlink>
      <w:r w:rsidR="00161249" w:rsidRPr="60119CB6">
        <w:rPr>
          <w:rFonts w:asciiTheme="majorHAnsi" w:hAnsiTheme="majorHAnsi" w:cstheme="majorBidi"/>
        </w:rPr>
        <w:t>.</w:t>
      </w:r>
      <w:r w:rsidR="004D0606">
        <w:rPr>
          <w:rFonts w:asciiTheme="majorHAnsi" w:hAnsiTheme="majorHAnsi" w:cstheme="majorBidi"/>
        </w:rPr>
        <w:t xml:space="preserve"> Note, The Washington Group on Disability Statistics also provides guidance on how to </w:t>
      </w:r>
      <w:hyperlink r:id="rId30" w:history="1">
        <w:r w:rsidR="004D0606">
          <w:rPr>
            <w:rStyle w:val="Hyperlink"/>
            <w:rFonts w:asciiTheme="majorHAnsi" w:hAnsiTheme="majorHAnsi" w:cstheme="majorBidi"/>
            <w:lang w:val="en-AU"/>
          </w:rPr>
          <w:t xml:space="preserve"> analyse data collected using the Washington Group tools</w:t>
        </w:r>
      </w:hyperlink>
      <w:r w:rsidR="004D0606">
        <w:rPr>
          <w:rFonts w:asciiTheme="majorHAnsi" w:hAnsiTheme="majorHAnsi" w:cstheme="majorBidi"/>
          <w:lang w:val="en-AU"/>
        </w:rPr>
        <w:t xml:space="preserve">. </w:t>
      </w:r>
    </w:p>
    <w:p w14:paraId="60D016AF" w14:textId="5C99CB0C" w:rsidR="00431FB4" w:rsidRPr="00EF0324" w:rsidRDefault="00EF0324" w:rsidP="00322D87">
      <w:pPr>
        <w:pStyle w:val="Highlight-TextBox"/>
        <w:rPr>
          <w:rStyle w:val="Bold"/>
          <w:rFonts w:asciiTheme="majorHAnsi" w:hAnsiTheme="majorHAnsi" w:cstheme="majorHAnsi"/>
          <w:i/>
          <w:iCs/>
        </w:rPr>
      </w:pPr>
      <w:r w:rsidRPr="00EF0324">
        <w:rPr>
          <w:rStyle w:val="Bold"/>
          <w:rFonts w:asciiTheme="majorHAnsi" w:hAnsiTheme="majorHAnsi" w:cstheme="majorHAnsi"/>
          <w:i/>
          <w:iCs/>
        </w:rPr>
        <w:lastRenderedPageBreak/>
        <w:t xml:space="preserve">Disability Module, WHO STEPS Instrument </w:t>
      </w:r>
      <w:r w:rsidRPr="00EF0324">
        <w:rPr>
          <w:rStyle w:val="Bold"/>
          <w:rFonts w:asciiTheme="majorHAnsi" w:hAnsiTheme="majorHAnsi" w:cstheme="majorHAnsi"/>
          <w:i/>
          <w:iCs/>
        </w:rPr>
        <w:br/>
      </w:r>
      <w:r w:rsidRPr="00EF0324">
        <w:rPr>
          <w:rFonts w:asciiTheme="majorHAnsi" w:hAnsiTheme="majorHAnsi" w:cstheme="majorHAnsi"/>
          <w:lang w:val="en-AU"/>
        </w:rPr>
        <w:t>Preamble: The next questions ask about your health, any long-lasting conditions or illnesses that may restrict your day-to-day activities:</w:t>
      </w:r>
    </w:p>
    <w:p w14:paraId="78BC6622" w14:textId="77777777" w:rsidR="00431FB4" w:rsidRPr="00EF0324" w:rsidRDefault="00431FB4" w:rsidP="00625F53">
      <w:pPr>
        <w:pStyle w:val="Highlight-TextBox"/>
        <w:spacing w:after="0"/>
        <w:rPr>
          <w:rFonts w:asciiTheme="majorHAnsi" w:hAnsiTheme="majorHAnsi" w:cstheme="majorHAnsi"/>
        </w:rPr>
      </w:pPr>
      <w:r w:rsidRPr="00EF0324">
        <w:rPr>
          <w:rFonts w:asciiTheme="majorHAnsi" w:hAnsiTheme="majorHAnsi" w:cstheme="majorHAnsi"/>
        </w:rPr>
        <w:t xml:space="preserve">1. Do you have any physical or mental health conditions or </w:t>
      </w:r>
      <w:proofErr w:type="gramStart"/>
      <w:r w:rsidRPr="00EF0324">
        <w:rPr>
          <w:rFonts w:asciiTheme="majorHAnsi" w:hAnsiTheme="majorHAnsi" w:cstheme="majorHAnsi"/>
        </w:rPr>
        <w:t>illnesses</w:t>
      </w:r>
      <w:proofErr w:type="gramEnd"/>
      <w:r w:rsidRPr="00EF0324">
        <w:rPr>
          <w:rFonts w:asciiTheme="majorHAnsi" w:hAnsiTheme="majorHAnsi" w:cstheme="majorHAnsi"/>
        </w:rPr>
        <w:t xml:space="preserve"> </w:t>
      </w:r>
      <w:proofErr w:type="gramStart"/>
      <w:r w:rsidRPr="00EF0324">
        <w:rPr>
          <w:rFonts w:asciiTheme="majorHAnsi" w:hAnsiTheme="majorHAnsi" w:cstheme="majorHAnsi"/>
        </w:rPr>
        <w:t>lasting</w:t>
      </w:r>
      <w:proofErr w:type="gramEnd"/>
      <w:r w:rsidRPr="00EF0324">
        <w:rPr>
          <w:rFonts w:asciiTheme="majorHAnsi" w:hAnsiTheme="majorHAnsi" w:cstheme="majorHAnsi"/>
        </w:rPr>
        <w:t xml:space="preserve"> or expected to last 12 months or more?</w:t>
      </w:r>
    </w:p>
    <w:p w14:paraId="6EA7134B" w14:textId="77777777" w:rsidR="00431FB4" w:rsidRPr="00EF0324" w:rsidRDefault="00431FB4" w:rsidP="00625F53">
      <w:pPr>
        <w:pStyle w:val="Highlight-TextBox"/>
        <w:spacing w:after="0"/>
        <w:rPr>
          <w:rFonts w:asciiTheme="majorHAnsi" w:hAnsiTheme="majorHAnsi" w:cstheme="majorHAnsi"/>
          <w:i/>
          <w:iCs/>
        </w:rPr>
      </w:pPr>
      <w:r w:rsidRPr="00EF0324">
        <w:rPr>
          <w:rFonts w:asciiTheme="majorHAnsi" w:hAnsiTheme="majorHAnsi" w:cstheme="majorHAnsi"/>
          <w:i/>
          <w:iCs/>
        </w:rPr>
        <w:t>People who chose "Yes" to this question are then asked:</w:t>
      </w:r>
    </w:p>
    <w:p w14:paraId="1A9C28A6" w14:textId="42439984" w:rsidR="00431FB4" w:rsidRPr="00322D87" w:rsidRDefault="00431FB4" w:rsidP="00625F53">
      <w:pPr>
        <w:pStyle w:val="Highlight-TextBox"/>
        <w:spacing w:after="0"/>
        <w:rPr>
          <w:rFonts w:asciiTheme="majorHAnsi" w:hAnsiTheme="majorHAnsi" w:cstheme="majorHAnsi"/>
        </w:rPr>
      </w:pPr>
      <w:r w:rsidRPr="00EF0324">
        <w:rPr>
          <w:rFonts w:asciiTheme="majorHAnsi" w:hAnsiTheme="majorHAnsi" w:cstheme="majorHAnsi"/>
        </w:rPr>
        <w:t xml:space="preserve">2. Do any of your conditions or illnesses reduce your ability to carry out day-to-day activities? </w:t>
      </w:r>
      <w:r w:rsidR="00A81558" w:rsidRPr="00EF0324">
        <w:rPr>
          <w:rFonts w:asciiTheme="majorHAnsi" w:hAnsiTheme="majorHAnsi" w:cstheme="majorHAnsi"/>
        </w:rPr>
        <w:br/>
      </w:r>
      <w:r w:rsidR="00A81558" w:rsidRPr="00EF0324">
        <w:rPr>
          <w:rFonts w:asciiTheme="majorHAnsi" w:hAnsiTheme="majorHAnsi" w:cstheme="majorHAnsi"/>
          <w:i/>
          <w:iCs/>
        </w:rPr>
        <w:t>R</w:t>
      </w:r>
      <w:r w:rsidRPr="00EF0324">
        <w:rPr>
          <w:rFonts w:asciiTheme="majorHAnsi" w:hAnsiTheme="majorHAnsi" w:cstheme="majorHAnsi"/>
          <w:i/>
          <w:iCs/>
        </w:rPr>
        <w:t xml:space="preserve">esponse field: Yes, a lot; Yes, a little, </w:t>
      </w:r>
      <w:proofErr w:type="gramStart"/>
      <w:r w:rsidRPr="00EF0324">
        <w:rPr>
          <w:rFonts w:asciiTheme="majorHAnsi" w:hAnsiTheme="majorHAnsi" w:cstheme="majorHAnsi"/>
          <w:i/>
          <w:iCs/>
        </w:rPr>
        <w:t>Not</w:t>
      </w:r>
      <w:proofErr w:type="gramEnd"/>
      <w:r w:rsidRPr="00EF0324">
        <w:rPr>
          <w:rFonts w:asciiTheme="majorHAnsi" w:hAnsiTheme="majorHAnsi" w:cstheme="majorHAnsi"/>
          <w:i/>
          <w:iCs/>
        </w:rPr>
        <w:t xml:space="preserve"> at all.</w:t>
      </w:r>
    </w:p>
    <w:p w14:paraId="7F0C9846" w14:textId="3FFF31ED" w:rsidR="00CC787D" w:rsidRPr="00322D87" w:rsidRDefault="00431FB4" w:rsidP="003B5A9E">
      <w:pPr>
        <w:pStyle w:val="Highlight-TextBox"/>
        <w:spacing w:after="120"/>
        <w:rPr>
          <w:rFonts w:asciiTheme="majorHAnsi" w:hAnsiTheme="majorHAnsi" w:cstheme="majorHAnsi"/>
        </w:rPr>
      </w:pPr>
      <w:r w:rsidRPr="00322D87">
        <w:rPr>
          <w:rFonts w:asciiTheme="majorHAnsi" w:hAnsiTheme="majorHAnsi" w:cstheme="majorHAnsi"/>
        </w:rPr>
        <w:t xml:space="preserve">A person is considered to have a disability if they select Yes to Q1, and Yes, a lot; or </w:t>
      </w:r>
      <w:proofErr w:type="gramStart"/>
      <w:r w:rsidRPr="00322D87">
        <w:rPr>
          <w:rFonts w:asciiTheme="majorHAnsi" w:hAnsiTheme="majorHAnsi" w:cstheme="majorHAnsi"/>
        </w:rPr>
        <w:t>Yes</w:t>
      </w:r>
      <w:proofErr w:type="gramEnd"/>
      <w:r w:rsidRPr="00322D87">
        <w:rPr>
          <w:rFonts w:asciiTheme="majorHAnsi" w:hAnsiTheme="majorHAnsi" w:cstheme="majorHAnsi"/>
        </w:rPr>
        <w:t xml:space="preserve">, a little to Q2. </w:t>
      </w:r>
    </w:p>
    <w:p w14:paraId="68965815" w14:textId="70957742" w:rsidR="00EF0324" w:rsidRPr="00EF0324" w:rsidRDefault="00CC787D" w:rsidP="00EF0324">
      <w:pPr>
        <w:pStyle w:val="Highlight-TextBox"/>
        <w:spacing w:after="0"/>
      </w:pPr>
      <w:r w:rsidRPr="60119CB6">
        <w:rPr>
          <w:rFonts w:asciiTheme="majorHAnsi" w:hAnsiTheme="majorHAnsi" w:cstheme="majorBidi"/>
          <w:b/>
          <w:bCs/>
        </w:rPr>
        <w:t xml:space="preserve">Source: </w:t>
      </w:r>
      <w:hyperlink r:id="rId31" w:history="1">
        <w:r w:rsidR="00EF0324" w:rsidRPr="00EF0324">
          <w:rPr>
            <w:rStyle w:val="Hyperlink"/>
            <w:rFonts w:asciiTheme="majorHAnsi" w:hAnsiTheme="majorHAnsi" w:cstheme="majorBidi"/>
            <w:lang w:val="en-AU"/>
          </w:rPr>
          <w:t xml:space="preserve">WHO </w:t>
        </w:r>
        <w:proofErr w:type="spellStart"/>
        <w:r w:rsidR="00EF0324" w:rsidRPr="00EF0324">
          <w:rPr>
            <w:rStyle w:val="Hyperlink"/>
            <w:rFonts w:asciiTheme="majorHAnsi" w:hAnsiTheme="majorHAnsi" w:cstheme="majorBidi"/>
            <w:lang w:val="en-AU"/>
          </w:rPr>
          <w:t>STEPwise</w:t>
        </w:r>
        <w:proofErr w:type="spellEnd"/>
        <w:r w:rsidR="00EF0324" w:rsidRPr="00EF0324">
          <w:rPr>
            <w:rStyle w:val="Hyperlink"/>
            <w:rFonts w:asciiTheme="majorHAnsi" w:hAnsiTheme="majorHAnsi" w:cstheme="majorBidi"/>
            <w:lang w:val="en-AU"/>
          </w:rPr>
          <w:t xml:space="preserve"> approach to surveillance – revised Disability module V1.0</w:t>
        </w:r>
      </w:hyperlink>
      <w:r w:rsidR="00EF0324" w:rsidRPr="00EF0324">
        <w:rPr>
          <w:rFonts w:asciiTheme="majorHAnsi" w:hAnsiTheme="majorHAnsi" w:cstheme="majorBidi"/>
          <w:b/>
          <w:bCs/>
          <w:lang w:val="en-AU"/>
        </w:rPr>
        <w:t xml:space="preserve"> </w:t>
      </w:r>
      <w:r w:rsidR="00EF0324">
        <w:rPr>
          <w:rFonts w:asciiTheme="majorHAnsi" w:hAnsiTheme="majorHAnsi" w:cstheme="majorBidi"/>
          <w:b/>
          <w:bCs/>
          <w:lang w:val="en-AU"/>
        </w:rPr>
        <w:br/>
      </w:r>
    </w:p>
    <w:p w14:paraId="544DCC72" w14:textId="43FD08CB" w:rsidR="004E7626" w:rsidRPr="00322D87" w:rsidRDefault="004E7626" w:rsidP="004E7626">
      <w:pPr>
        <w:pStyle w:val="Highlight-TextBox"/>
        <w:rPr>
          <w:rStyle w:val="Bold"/>
          <w:rFonts w:asciiTheme="majorHAnsi" w:hAnsiTheme="majorHAnsi" w:cstheme="majorHAnsi"/>
          <w:i/>
          <w:iCs/>
        </w:rPr>
      </w:pPr>
      <w:r>
        <w:rPr>
          <w:rStyle w:val="Bold"/>
          <w:rFonts w:asciiTheme="majorHAnsi" w:hAnsiTheme="majorHAnsi" w:cstheme="majorHAnsi"/>
          <w:i/>
          <w:iCs/>
        </w:rPr>
        <w:t>Patient self-report disability identifier within health service electronic medical records</w:t>
      </w:r>
      <w:r w:rsidRPr="00322D87">
        <w:rPr>
          <w:rStyle w:val="Bold"/>
          <w:rFonts w:asciiTheme="majorHAnsi" w:hAnsiTheme="majorHAnsi" w:cstheme="majorHAnsi"/>
          <w:i/>
          <w:iCs/>
        </w:rPr>
        <w:t xml:space="preserve">: </w:t>
      </w:r>
    </w:p>
    <w:p w14:paraId="4B9B5831" w14:textId="0B216DEF" w:rsidR="009B211F" w:rsidRDefault="00346087" w:rsidP="00677817">
      <w:pPr>
        <w:pStyle w:val="Highlight-TextBox"/>
        <w:rPr>
          <w:rFonts w:asciiTheme="majorHAnsi" w:hAnsiTheme="majorHAnsi" w:cstheme="majorBidi"/>
        </w:rPr>
      </w:pPr>
      <w:r>
        <w:rPr>
          <w:rFonts w:asciiTheme="majorHAnsi" w:hAnsiTheme="majorHAnsi" w:cstheme="majorBidi"/>
        </w:rPr>
        <w:t xml:space="preserve">The following question set has been trialed </w:t>
      </w:r>
      <w:r w:rsidR="00A81558">
        <w:rPr>
          <w:rFonts w:asciiTheme="majorHAnsi" w:hAnsiTheme="majorHAnsi" w:cstheme="majorBidi"/>
        </w:rPr>
        <w:t>in</w:t>
      </w:r>
      <w:r w:rsidRPr="004E7626">
        <w:rPr>
          <w:rFonts w:asciiTheme="majorHAnsi" w:hAnsiTheme="majorHAnsi" w:cstheme="majorBidi"/>
        </w:rPr>
        <w:t xml:space="preserve"> </w:t>
      </w:r>
      <w:r w:rsidR="00A81558">
        <w:rPr>
          <w:rFonts w:asciiTheme="majorHAnsi" w:hAnsiTheme="majorHAnsi" w:cstheme="majorBidi"/>
        </w:rPr>
        <w:t>h</w:t>
      </w:r>
      <w:r w:rsidRPr="004E7626">
        <w:rPr>
          <w:rFonts w:asciiTheme="majorHAnsi" w:hAnsiTheme="majorHAnsi" w:cstheme="majorBidi"/>
        </w:rPr>
        <w:t>ospital</w:t>
      </w:r>
      <w:r w:rsidR="00A81558">
        <w:rPr>
          <w:rFonts w:asciiTheme="majorHAnsi" w:hAnsiTheme="majorHAnsi" w:cstheme="majorBidi"/>
        </w:rPr>
        <w:t xml:space="preserve"> sites </w:t>
      </w:r>
      <w:r>
        <w:rPr>
          <w:rFonts w:asciiTheme="majorHAnsi" w:hAnsiTheme="majorHAnsi" w:cstheme="majorBidi"/>
        </w:rPr>
        <w:t>in Victoria, Australia</w:t>
      </w:r>
      <w:r w:rsidR="009B211F">
        <w:rPr>
          <w:rFonts w:asciiTheme="majorHAnsi" w:hAnsiTheme="majorHAnsi" w:cstheme="majorBidi"/>
        </w:rPr>
        <w:t xml:space="preserve"> with results </w:t>
      </w:r>
      <w:r w:rsidR="009B211F" w:rsidRPr="009B211F">
        <w:rPr>
          <w:rFonts w:asciiTheme="majorHAnsi" w:hAnsiTheme="majorHAnsi" w:cstheme="majorBidi"/>
          <w:lang w:val="en-AU"/>
        </w:rPr>
        <w:t>indicat</w:t>
      </w:r>
      <w:r w:rsidR="009B211F">
        <w:rPr>
          <w:rFonts w:asciiTheme="majorHAnsi" w:hAnsiTheme="majorHAnsi" w:cstheme="majorBidi"/>
          <w:lang w:val="en-AU"/>
        </w:rPr>
        <w:t>ing</w:t>
      </w:r>
      <w:r w:rsidR="009B211F" w:rsidRPr="009B211F">
        <w:rPr>
          <w:rFonts w:asciiTheme="majorHAnsi" w:hAnsiTheme="majorHAnsi" w:cstheme="majorBidi"/>
          <w:lang w:val="en-AU"/>
        </w:rPr>
        <w:t xml:space="preserve"> strong acceptability</w:t>
      </w:r>
      <w:r>
        <w:rPr>
          <w:rFonts w:asciiTheme="majorHAnsi" w:hAnsiTheme="majorHAnsi" w:cstheme="majorBidi"/>
        </w:rPr>
        <w:t xml:space="preserve">. </w:t>
      </w:r>
      <w:r w:rsidR="00083455">
        <w:rPr>
          <w:rFonts w:asciiTheme="majorHAnsi" w:hAnsiTheme="majorHAnsi" w:cstheme="majorBidi"/>
        </w:rPr>
        <w:t>Additional information on the</w:t>
      </w:r>
      <w:r w:rsidR="009A5CB6">
        <w:rPr>
          <w:rFonts w:asciiTheme="majorHAnsi" w:hAnsiTheme="majorHAnsi" w:cstheme="majorBidi"/>
        </w:rPr>
        <w:t xml:space="preserve"> </w:t>
      </w:r>
      <w:r w:rsidR="009B211F" w:rsidRPr="00677817">
        <w:rPr>
          <w:rFonts w:asciiTheme="majorHAnsi" w:hAnsiTheme="majorHAnsi" w:cstheme="majorBidi"/>
        </w:rPr>
        <w:t>questions</w:t>
      </w:r>
      <w:r w:rsidR="009A5CB6">
        <w:rPr>
          <w:rFonts w:asciiTheme="majorHAnsi" w:hAnsiTheme="majorHAnsi" w:cstheme="majorBidi"/>
        </w:rPr>
        <w:t>, including the preamble</w:t>
      </w:r>
      <w:r w:rsidR="009B211F">
        <w:rPr>
          <w:rFonts w:asciiTheme="majorHAnsi" w:hAnsiTheme="majorHAnsi" w:cstheme="majorBidi"/>
        </w:rPr>
        <w:t xml:space="preserve"> to the questions</w:t>
      </w:r>
      <w:r w:rsidR="00083455">
        <w:rPr>
          <w:rFonts w:asciiTheme="majorHAnsi" w:hAnsiTheme="majorHAnsi" w:cstheme="majorBidi"/>
        </w:rPr>
        <w:t>,</w:t>
      </w:r>
      <w:r w:rsidR="009A5CB6">
        <w:rPr>
          <w:rFonts w:asciiTheme="majorHAnsi" w:hAnsiTheme="majorHAnsi" w:cstheme="majorBidi"/>
        </w:rPr>
        <w:t xml:space="preserve"> </w:t>
      </w:r>
      <w:r w:rsidR="00083455" w:rsidRPr="004E7626">
        <w:rPr>
          <w:rFonts w:asciiTheme="majorHAnsi" w:hAnsiTheme="majorHAnsi" w:cstheme="majorBidi"/>
        </w:rPr>
        <w:t>is included</w:t>
      </w:r>
      <w:r w:rsidR="00083455">
        <w:rPr>
          <w:rFonts w:asciiTheme="majorHAnsi" w:hAnsiTheme="majorHAnsi" w:cstheme="majorBidi"/>
        </w:rPr>
        <w:t xml:space="preserve"> as </w:t>
      </w:r>
      <w:hyperlink r:id="rId32" w:history="1">
        <w:r w:rsidR="00083455" w:rsidRPr="00677817">
          <w:rPr>
            <w:rFonts w:asciiTheme="majorHAnsi" w:hAnsiTheme="majorHAnsi" w:cstheme="majorBidi"/>
          </w:rPr>
          <w:t>supplementary material to the source article.</w:t>
        </w:r>
      </w:hyperlink>
      <w:r w:rsidR="00083455" w:rsidRPr="004E7626">
        <w:rPr>
          <w:rFonts w:asciiTheme="majorHAnsi" w:hAnsiTheme="majorHAnsi" w:cstheme="majorBidi"/>
        </w:rPr>
        <w:t xml:space="preserve"> </w:t>
      </w:r>
    </w:p>
    <w:p w14:paraId="1EC4D75E" w14:textId="4CF35CDC" w:rsidR="00470A7E" w:rsidRPr="009B211F" w:rsidRDefault="00470A7E" w:rsidP="00D95F42">
      <w:pPr>
        <w:pStyle w:val="Highlight-TextBox"/>
        <w:numPr>
          <w:ilvl w:val="0"/>
          <w:numId w:val="6"/>
        </w:numPr>
        <w:rPr>
          <w:rFonts w:asciiTheme="majorHAnsi" w:hAnsiTheme="majorHAnsi" w:cstheme="majorBidi"/>
        </w:rPr>
      </w:pPr>
      <w:r w:rsidRPr="00677817">
        <w:rPr>
          <w:rFonts w:asciiTheme="majorHAnsi" w:hAnsiTheme="majorHAnsi" w:cstheme="majorBidi"/>
          <w:u w:val="single"/>
          <w:lang w:val="en-AU"/>
        </w:rPr>
        <w:t xml:space="preserve">Who is answering the questions for the patient? </w:t>
      </w:r>
      <w:r w:rsidRPr="00E74D5E">
        <w:rPr>
          <w:rFonts w:asciiTheme="majorHAnsi" w:hAnsiTheme="majorHAnsi" w:cstheme="majorBidi"/>
          <w:i/>
          <w:iCs/>
          <w:u w:val="single"/>
          <w:lang w:val="en-AU"/>
        </w:rPr>
        <w:t>Patient /Carer</w:t>
      </w:r>
    </w:p>
    <w:p w14:paraId="488AF0A8" w14:textId="4546C587" w:rsidR="00A81558" w:rsidRPr="00677817" w:rsidRDefault="009A5CB6" w:rsidP="00677817">
      <w:pPr>
        <w:pStyle w:val="Highlight-TextBox"/>
        <w:spacing w:after="40"/>
        <w:rPr>
          <w:rFonts w:asciiTheme="majorHAnsi" w:hAnsiTheme="majorHAnsi" w:cstheme="majorBidi"/>
          <w:i/>
          <w:iCs/>
          <w:lang w:val="en-AU"/>
        </w:rPr>
      </w:pPr>
      <w:r w:rsidRPr="00677817">
        <w:rPr>
          <w:rFonts w:asciiTheme="majorHAnsi" w:hAnsiTheme="majorHAnsi" w:cstheme="majorBidi"/>
          <w:u w:val="single"/>
          <w:lang w:val="en-AU"/>
        </w:rPr>
        <w:t>When answering this question consider what you would expect compared to others of the same age or life stage</w:t>
      </w:r>
      <w:r w:rsidRPr="00677817">
        <w:rPr>
          <w:rFonts w:asciiTheme="majorHAnsi" w:hAnsiTheme="majorHAnsi" w:cstheme="majorBidi"/>
          <w:i/>
          <w:iCs/>
          <w:lang w:val="en-AU"/>
        </w:rPr>
        <w:t>.</w:t>
      </w:r>
    </w:p>
    <w:p w14:paraId="59760A95" w14:textId="41D6154B" w:rsidR="000D4272" w:rsidRPr="00D25560" w:rsidRDefault="009A5CB6" w:rsidP="00D95F42">
      <w:pPr>
        <w:pStyle w:val="Highlight-TextBox"/>
        <w:numPr>
          <w:ilvl w:val="0"/>
          <w:numId w:val="6"/>
        </w:numPr>
        <w:spacing w:after="0"/>
        <w:rPr>
          <w:rFonts w:asciiTheme="majorHAnsi" w:hAnsiTheme="majorHAnsi" w:cstheme="majorBidi"/>
          <w:lang w:val="en-AU"/>
        </w:rPr>
      </w:pPr>
      <w:r w:rsidRPr="00677817">
        <w:rPr>
          <w:rFonts w:asciiTheme="majorHAnsi" w:hAnsiTheme="majorHAnsi" w:cstheme="majorBidi"/>
          <w:lang w:val="en-AU"/>
        </w:rPr>
        <w:t xml:space="preserve">Do you </w:t>
      </w:r>
      <w:proofErr w:type="gramStart"/>
      <w:r w:rsidRPr="00677817">
        <w:rPr>
          <w:rFonts w:asciiTheme="majorHAnsi" w:hAnsiTheme="majorHAnsi" w:cstheme="majorBidi"/>
          <w:lang w:val="en-AU"/>
        </w:rPr>
        <w:t>/[</w:t>
      </w:r>
      <w:proofErr w:type="gramEnd"/>
      <w:r w:rsidRPr="00677817">
        <w:rPr>
          <w:rFonts w:asciiTheme="majorHAnsi" w:hAnsiTheme="majorHAnsi" w:cstheme="majorBidi"/>
          <w:lang w:val="en-AU"/>
        </w:rPr>
        <w:t>Does the person you are caring for] have any difficulty doing daily activities*, related to a long-term health condition, impairment or disability?</w:t>
      </w:r>
      <w:r w:rsidRPr="000D4272">
        <w:rPr>
          <w:rFonts w:asciiTheme="majorHAnsi" w:hAnsiTheme="majorHAnsi" w:cstheme="majorBidi"/>
          <w:lang w:val="en-AU"/>
        </w:rPr>
        <w:t xml:space="preserve"> </w:t>
      </w:r>
    </w:p>
    <w:p w14:paraId="19B5614B" w14:textId="77777777" w:rsidR="00D25560" w:rsidRDefault="009A5CB6" w:rsidP="00D25560">
      <w:pPr>
        <w:pStyle w:val="Highlight-TextBox"/>
        <w:spacing w:before="80" w:after="80"/>
        <w:rPr>
          <w:rFonts w:asciiTheme="majorHAnsi" w:hAnsiTheme="majorHAnsi" w:cstheme="majorBidi"/>
          <w:i/>
          <w:iCs/>
          <w:lang w:val="en-AU"/>
        </w:rPr>
      </w:pPr>
      <w:r w:rsidRPr="000D4272">
        <w:rPr>
          <w:rFonts w:asciiTheme="majorHAnsi" w:hAnsiTheme="majorHAnsi" w:cstheme="majorBidi"/>
          <w:lang w:val="en-AU"/>
        </w:rPr>
        <w:t>Yes/ No/ Declined to answer</w:t>
      </w:r>
    </w:p>
    <w:p w14:paraId="505888BB" w14:textId="77777777" w:rsidR="009B211F" w:rsidRDefault="009A5CB6" w:rsidP="00677817">
      <w:pPr>
        <w:pStyle w:val="Highlight-TextBox"/>
        <w:spacing w:before="80" w:after="120"/>
        <w:rPr>
          <w:rFonts w:asciiTheme="majorHAnsi" w:hAnsiTheme="majorHAnsi" w:cstheme="majorBidi"/>
          <w:b/>
          <w:bCs/>
          <w:lang w:val="en-AU"/>
        </w:rPr>
      </w:pPr>
      <w:r w:rsidRPr="00677817">
        <w:rPr>
          <w:rFonts w:asciiTheme="majorHAnsi" w:hAnsiTheme="majorHAnsi" w:cstheme="majorBidi"/>
          <w:i/>
          <w:iCs/>
        </w:rPr>
        <w:t>*Daily activities include all the things you do in your daily life, for example, self-care (washing, dressing); home life (preparing food, tidying); daily organisation (paying bills, managing time and routines); moving around inside or outside your home; participating in play, work or education; relationships with others.</w:t>
      </w:r>
    </w:p>
    <w:p w14:paraId="4625FF6B" w14:textId="3D0DAAA6" w:rsidR="000D4272" w:rsidRPr="00677817" w:rsidRDefault="00CD4E96" w:rsidP="00677817">
      <w:pPr>
        <w:pStyle w:val="Highlight-TextBox"/>
        <w:spacing w:before="160" w:after="40"/>
        <w:rPr>
          <w:rFonts w:asciiTheme="majorHAnsi" w:hAnsiTheme="majorHAnsi" w:cstheme="majorBidi"/>
          <w:lang w:val="en-AU"/>
        </w:rPr>
      </w:pPr>
      <w:r w:rsidRPr="00677817">
        <w:rPr>
          <w:rFonts w:asciiTheme="majorHAnsi" w:hAnsiTheme="majorHAnsi" w:cstheme="majorBidi"/>
          <w:u w:val="single"/>
          <w:lang w:val="en-AU"/>
        </w:rPr>
        <w:t>The following question relates to your long-term health condition, impairment or disability</w:t>
      </w:r>
      <w:r w:rsidRPr="00677817">
        <w:rPr>
          <w:rFonts w:ascii="Figtree Light" w:hAnsi="Figtree Light" w:cs="Figtree Light"/>
          <w:color w:val="000000"/>
          <w:sz w:val="19"/>
          <w:szCs w:val="19"/>
          <w:u w:val="single"/>
        </w:rPr>
        <w:t>.</w:t>
      </w:r>
    </w:p>
    <w:p w14:paraId="41891AFF" w14:textId="77777777" w:rsidR="00D25560" w:rsidRDefault="00CD4E96" w:rsidP="00D95F42">
      <w:pPr>
        <w:pStyle w:val="Highlight-TextBox"/>
        <w:numPr>
          <w:ilvl w:val="0"/>
          <w:numId w:val="6"/>
        </w:numPr>
        <w:spacing w:after="0"/>
        <w:rPr>
          <w:rFonts w:asciiTheme="majorHAnsi" w:hAnsiTheme="majorHAnsi" w:cstheme="majorBidi"/>
          <w:lang w:val="en-AU"/>
        </w:rPr>
      </w:pPr>
      <w:r w:rsidRPr="00677817">
        <w:rPr>
          <w:rFonts w:asciiTheme="majorHAnsi" w:hAnsiTheme="majorHAnsi" w:cstheme="majorBidi"/>
          <w:lang w:val="en-AU"/>
        </w:rPr>
        <w:t>Which areas do you/ [does the person you are caring for] have difficulty with?</w:t>
      </w:r>
    </w:p>
    <w:p w14:paraId="18E88468" w14:textId="1E446951" w:rsidR="00CD4E96" w:rsidRPr="00677817" w:rsidRDefault="00CD4E96" w:rsidP="00677817">
      <w:pPr>
        <w:pStyle w:val="Highlight-TextBox"/>
        <w:spacing w:before="40" w:after="40"/>
        <w:rPr>
          <w:rFonts w:asciiTheme="majorHAnsi" w:hAnsiTheme="majorHAnsi" w:cstheme="majorBidi"/>
          <w:i/>
          <w:iCs/>
          <w:lang w:val="en-AU"/>
        </w:rPr>
      </w:pPr>
      <w:r w:rsidRPr="00677817">
        <w:rPr>
          <w:rFonts w:asciiTheme="majorHAnsi" w:hAnsiTheme="majorHAnsi" w:cstheme="majorBidi"/>
          <w:i/>
          <w:iCs/>
          <w:lang w:val="en-AU"/>
        </w:rPr>
        <w:t>Please select any that apply. You can select more than one.</w:t>
      </w:r>
    </w:p>
    <w:p w14:paraId="2B2C487F" w14:textId="759A9DA3" w:rsidR="00CD4E96" w:rsidRPr="00677817" w:rsidRDefault="00622E4A" w:rsidP="00677817">
      <w:pPr>
        <w:pStyle w:val="Highlight-TextBox"/>
        <w:spacing w:after="0"/>
        <w:rPr>
          <w:rFonts w:asciiTheme="majorHAnsi" w:hAnsiTheme="majorHAnsi" w:cstheme="majorBidi"/>
          <w:lang w:val="en-AU"/>
        </w:rPr>
      </w:pPr>
      <w:sdt>
        <w:sdtPr>
          <w:rPr>
            <w:rFonts w:asciiTheme="majorHAnsi" w:hAnsiTheme="majorHAnsi" w:cstheme="majorBidi"/>
            <w:lang w:val="en-AU"/>
          </w:rPr>
          <w:id w:val="-1963177381"/>
          <w14:checkbox>
            <w14:checked w14:val="0"/>
            <w14:checkedState w14:val="2612" w14:font="MS Gothic"/>
            <w14:uncheckedState w14:val="2610" w14:font="MS Gothic"/>
          </w14:checkbox>
        </w:sdtPr>
        <w:sdtEndPr/>
        <w:sdtContent>
          <w:r w:rsidR="005C480A">
            <w:rPr>
              <w:rFonts w:ascii="MS Gothic" w:eastAsia="MS Gothic" w:hAnsi="MS Gothic" w:cstheme="majorBidi" w:hint="eastAsia"/>
              <w:lang w:val="en-AU"/>
            </w:rPr>
            <w:t>☐</w:t>
          </w:r>
        </w:sdtContent>
      </w:sdt>
      <w:r w:rsidR="00CD4E96" w:rsidRPr="00677817">
        <w:rPr>
          <w:rFonts w:asciiTheme="majorHAnsi" w:hAnsiTheme="majorHAnsi" w:cstheme="majorBidi"/>
          <w:lang w:val="en-AU"/>
        </w:rPr>
        <w:t xml:space="preserve">Seeing, even when wearing glasses or contact lenses </w:t>
      </w:r>
    </w:p>
    <w:p w14:paraId="5CE60B40" w14:textId="1426EBB6" w:rsidR="00CD4E96" w:rsidRPr="00677817" w:rsidRDefault="00622E4A" w:rsidP="00677817">
      <w:pPr>
        <w:pStyle w:val="Highlight-TextBox"/>
        <w:spacing w:after="0"/>
        <w:rPr>
          <w:rFonts w:asciiTheme="majorHAnsi" w:hAnsiTheme="majorHAnsi" w:cstheme="majorBidi"/>
          <w:lang w:val="en-AU"/>
        </w:rPr>
      </w:pPr>
      <w:sdt>
        <w:sdtPr>
          <w:rPr>
            <w:rFonts w:asciiTheme="majorHAnsi" w:hAnsiTheme="majorHAnsi" w:cstheme="majorBidi"/>
            <w:lang w:val="en-AU"/>
          </w:rPr>
          <w:id w:val="-724145091"/>
          <w14:checkbox>
            <w14:checked w14:val="0"/>
            <w14:checkedState w14:val="2612" w14:font="MS Gothic"/>
            <w14:uncheckedState w14:val="2610" w14:font="MS Gothic"/>
          </w14:checkbox>
        </w:sdtPr>
        <w:sdtEndPr/>
        <w:sdtContent>
          <w:r w:rsidR="005C480A">
            <w:rPr>
              <w:rFonts w:ascii="MS Gothic" w:eastAsia="MS Gothic" w:hAnsi="MS Gothic" w:cstheme="majorBidi" w:hint="eastAsia"/>
              <w:lang w:val="en-AU"/>
            </w:rPr>
            <w:t>☐</w:t>
          </w:r>
        </w:sdtContent>
      </w:sdt>
      <w:r w:rsidR="00CD4E96" w:rsidRPr="00677817">
        <w:rPr>
          <w:rFonts w:asciiTheme="majorHAnsi" w:hAnsiTheme="majorHAnsi" w:cstheme="majorBidi"/>
          <w:lang w:val="en-AU"/>
        </w:rPr>
        <w:t xml:space="preserve">Hearing, even when using a hearing aid </w:t>
      </w:r>
    </w:p>
    <w:p w14:paraId="004A6B4C" w14:textId="31BBAD54" w:rsidR="00CD4E96" w:rsidRPr="00677817" w:rsidRDefault="00622E4A" w:rsidP="00677817">
      <w:pPr>
        <w:pStyle w:val="Highlight-TextBox"/>
        <w:spacing w:after="0"/>
        <w:rPr>
          <w:rFonts w:asciiTheme="majorHAnsi" w:hAnsiTheme="majorHAnsi" w:cstheme="majorBidi"/>
          <w:lang w:val="en-AU"/>
        </w:rPr>
      </w:pPr>
      <w:sdt>
        <w:sdtPr>
          <w:rPr>
            <w:rFonts w:asciiTheme="majorHAnsi" w:hAnsiTheme="majorHAnsi" w:cstheme="majorBidi"/>
            <w:lang w:val="en-AU"/>
          </w:rPr>
          <w:id w:val="-1419397888"/>
          <w14:checkbox>
            <w14:checked w14:val="0"/>
            <w14:checkedState w14:val="2612" w14:font="MS Gothic"/>
            <w14:uncheckedState w14:val="2610" w14:font="MS Gothic"/>
          </w14:checkbox>
        </w:sdtPr>
        <w:sdtEndPr/>
        <w:sdtContent>
          <w:r w:rsidR="005C480A">
            <w:rPr>
              <w:rFonts w:ascii="MS Gothic" w:eastAsia="MS Gothic" w:hAnsi="MS Gothic" w:cstheme="majorBidi" w:hint="eastAsia"/>
              <w:lang w:val="en-AU"/>
            </w:rPr>
            <w:t>☐</w:t>
          </w:r>
        </w:sdtContent>
      </w:sdt>
      <w:r w:rsidR="00CD4E96" w:rsidRPr="00677817">
        <w:rPr>
          <w:rFonts w:asciiTheme="majorHAnsi" w:hAnsiTheme="majorHAnsi" w:cstheme="majorBidi"/>
          <w:lang w:val="en-AU"/>
        </w:rPr>
        <w:t xml:space="preserve">Speaking or communicating with others </w:t>
      </w:r>
    </w:p>
    <w:p w14:paraId="4202FC4E" w14:textId="171D3B82" w:rsidR="00CD4E96" w:rsidRPr="00677817" w:rsidRDefault="00622E4A" w:rsidP="00677817">
      <w:pPr>
        <w:pStyle w:val="Highlight-TextBox"/>
        <w:spacing w:after="0"/>
        <w:rPr>
          <w:rFonts w:asciiTheme="majorHAnsi" w:hAnsiTheme="majorHAnsi" w:cstheme="majorBidi"/>
          <w:lang w:val="en-AU"/>
        </w:rPr>
      </w:pPr>
      <w:sdt>
        <w:sdtPr>
          <w:rPr>
            <w:rFonts w:asciiTheme="majorHAnsi" w:hAnsiTheme="majorHAnsi" w:cstheme="majorBidi"/>
            <w:lang w:val="en-AU"/>
          </w:rPr>
          <w:id w:val="550495250"/>
          <w14:checkbox>
            <w14:checked w14:val="0"/>
            <w14:checkedState w14:val="2612" w14:font="MS Gothic"/>
            <w14:uncheckedState w14:val="2610" w14:font="MS Gothic"/>
          </w14:checkbox>
        </w:sdtPr>
        <w:sdtEndPr/>
        <w:sdtContent>
          <w:r w:rsidR="005C480A">
            <w:rPr>
              <w:rFonts w:ascii="MS Gothic" w:eastAsia="MS Gothic" w:hAnsi="MS Gothic" w:cstheme="majorBidi" w:hint="eastAsia"/>
              <w:lang w:val="en-AU"/>
            </w:rPr>
            <w:t>☐</w:t>
          </w:r>
        </w:sdtContent>
      </w:sdt>
      <w:r w:rsidR="00CD4E96" w:rsidRPr="00677817">
        <w:rPr>
          <w:rFonts w:asciiTheme="majorHAnsi" w:hAnsiTheme="majorHAnsi" w:cstheme="majorBidi"/>
          <w:lang w:val="en-AU"/>
        </w:rPr>
        <w:t xml:space="preserve">Learning, understanding, remembering or concentrating </w:t>
      </w:r>
    </w:p>
    <w:p w14:paraId="079610EF" w14:textId="555FB807" w:rsidR="00CD4E96" w:rsidRPr="00677817" w:rsidRDefault="00622E4A" w:rsidP="00677817">
      <w:pPr>
        <w:pStyle w:val="Highlight-TextBox"/>
        <w:spacing w:after="0"/>
        <w:rPr>
          <w:rFonts w:asciiTheme="majorHAnsi" w:hAnsiTheme="majorHAnsi" w:cstheme="majorBidi"/>
          <w:lang w:val="en-AU"/>
        </w:rPr>
      </w:pPr>
      <w:sdt>
        <w:sdtPr>
          <w:rPr>
            <w:rFonts w:asciiTheme="majorHAnsi" w:hAnsiTheme="majorHAnsi" w:cstheme="majorBidi"/>
            <w:lang w:val="en-AU"/>
          </w:rPr>
          <w:id w:val="-403455550"/>
          <w14:checkbox>
            <w14:checked w14:val="0"/>
            <w14:checkedState w14:val="2612" w14:font="MS Gothic"/>
            <w14:uncheckedState w14:val="2610" w14:font="MS Gothic"/>
          </w14:checkbox>
        </w:sdtPr>
        <w:sdtEndPr/>
        <w:sdtContent>
          <w:r w:rsidR="005C480A">
            <w:rPr>
              <w:rFonts w:ascii="MS Gothic" w:eastAsia="MS Gothic" w:hAnsi="MS Gothic" w:cstheme="majorBidi" w:hint="eastAsia"/>
              <w:lang w:val="en-AU"/>
            </w:rPr>
            <w:t>☐</w:t>
          </w:r>
        </w:sdtContent>
      </w:sdt>
      <w:r w:rsidR="00CD4E96" w:rsidRPr="00677817">
        <w:rPr>
          <w:rFonts w:asciiTheme="majorHAnsi" w:hAnsiTheme="majorHAnsi" w:cstheme="majorBidi"/>
          <w:lang w:val="en-AU"/>
        </w:rPr>
        <w:t>Physical activities including moving or feeling part of your body, walking, using your hands and fingers, or stamina/ endurance</w:t>
      </w:r>
    </w:p>
    <w:p w14:paraId="23146576" w14:textId="623E1D7B" w:rsidR="00CD4E96" w:rsidRPr="00677817" w:rsidRDefault="00622E4A" w:rsidP="00677817">
      <w:pPr>
        <w:pStyle w:val="Highlight-TextBox"/>
        <w:spacing w:after="0"/>
        <w:rPr>
          <w:rFonts w:asciiTheme="majorHAnsi" w:hAnsiTheme="majorHAnsi" w:cstheme="majorBidi"/>
          <w:lang w:val="en-AU"/>
        </w:rPr>
      </w:pPr>
      <w:sdt>
        <w:sdtPr>
          <w:rPr>
            <w:rFonts w:asciiTheme="majorHAnsi" w:hAnsiTheme="majorHAnsi" w:cstheme="majorBidi"/>
            <w:lang w:val="en-AU"/>
          </w:rPr>
          <w:id w:val="-1998563319"/>
          <w14:checkbox>
            <w14:checked w14:val="0"/>
            <w14:checkedState w14:val="2612" w14:font="MS Gothic"/>
            <w14:uncheckedState w14:val="2610" w14:font="MS Gothic"/>
          </w14:checkbox>
        </w:sdtPr>
        <w:sdtEndPr/>
        <w:sdtContent>
          <w:r w:rsidR="005C480A">
            <w:rPr>
              <w:rFonts w:ascii="MS Gothic" w:eastAsia="MS Gothic" w:hAnsi="MS Gothic" w:cstheme="majorBidi" w:hint="eastAsia"/>
              <w:lang w:val="en-AU"/>
            </w:rPr>
            <w:t>☐</w:t>
          </w:r>
        </w:sdtContent>
      </w:sdt>
      <w:r w:rsidR="00CD4E96" w:rsidRPr="00677817">
        <w:rPr>
          <w:rFonts w:asciiTheme="majorHAnsi" w:hAnsiTheme="majorHAnsi" w:cstheme="majorBidi"/>
          <w:lang w:val="en-AU"/>
        </w:rPr>
        <w:t xml:space="preserve">Mood, managing emotions, socialising or managing behaviours </w:t>
      </w:r>
    </w:p>
    <w:p w14:paraId="52CE4F5A" w14:textId="5333EBAA" w:rsidR="00D25560" w:rsidRDefault="00622E4A" w:rsidP="00D25560">
      <w:pPr>
        <w:pStyle w:val="Highlight-TextBox"/>
        <w:spacing w:after="0"/>
        <w:rPr>
          <w:rFonts w:asciiTheme="majorHAnsi" w:hAnsiTheme="majorHAnsi" w:cstheme="majorBidi"/>
          <w:lang w:val="en-AU"/>
        </w:rPr>
      </w:pPr>
      <w:sdt>
        <w:sdtPr>
          <w:rPr>
            <w:rFonts w:asciiTheme="majorHAnsi" w:hAnsiTheme="majorHAnsi" w:cstheme="majorBidi"/>
            <w:lang w:val="en-AU"/>
          </w:rPr>
          <w:id w:val="-1182581985"/>
          <w14:checkbox>
            <w14:checked w14:val="0"/>
            <w14:checkedState w14:val="2612" w14:font="MS Gothic"/>
            <w14:uncheckedState w14:val="2610" w14:font="MS Gothic"/>
          </w14:checkbox>
        </w:sdtPr>
        <w:sdtEndPr/>
        <w:sdtContent>
          <w:r w:rsidR="005C480A">
            <w:rPr>
              <w:rFonts w:ascii="MS Gothic" w:eastAsia="MS Gothic" w:hAnsi="MS Gothic" w:cstheme="majorBidi" w:hint="eastAsia"/>
              <w:lang w:val="en-AU"/>
            </w:rPr>
            <w:t>☐</w:t>
          </w:r>
        </w:sdtContent>
      </w:sdt>
      <w:r w:rsidR="00CD4E96" w:rsidRPr="00677817">
        <w:rPr>
          <w:rFonts w:asciiTheme="majorHAnsi" w:hAnsiTheme="majorHAnsi" w:cstheme="majorBidi"/>
          <w:lang w:val="en-AU"/>
        </w:rPr>
        <w:t xml:space="preserve">Other. </w:t>
      </w:r>
    </w:p>
    <w:p w14:paraId="69841DD0" w14:textId="6EC81EC2" w:rsidR="00A81558" w:rsidRPr="00677817" w:rsidRDefault="00CD4E96" w:rsidP="00C043D0">
      <w:pPr>
        <w:pStyle w:val="Highlight-TextBox"/>
        <w:rPr>
          <w:rFonts w:asciiTheme="majorHAnsi" w:hAnsiTheme="majorHAnsi" w:cstheme="majorBidi"/>
          <w:lang w:val="en-AU"/>
        </w:rPr>
      </w:pPr>
      <w:r w:rsidRPr="00677817">
        <w:rPr>
          <w:rFonts w:asciiTheme="majorHAnsi" w:hAnsiTheme="majorHAnsi" w:cstheme="majorBidi"/>
          <w:lang w:val="en-AU"/>
        </w:rPr>
        <w:t>Optional: What condition or conditions (if known) are the main cause of your difficulties? [Free text</w:t>
      </w:r>
    </w:p>
    <w:p w14:paraId="133F7107" w14:textId="5EDA485B" w:rsidR="00083455" w:rsidRPr="00083455" w:rsidRDefault="00D25560" w:rsidP="00D95F42">
      <w:pPr>
        <w:pStyle w:val="Highlight-TextBox"/>
        <w:numPr>
          <w:ilvl w:val="0"/>
          <w:numId w:val="6"/>
        </w:numPr>
        <w:spacing w:after="0"/>
        <w:rPr>
          <w:rFonts w:asciiTheme="majorHAnsi" w:hAnsiTheme="majorHAnsi" w:cstheme="majorBidi"/>
          <w:lang w:val="en-AU"/>
        </w:rPr>
      </w:pPr>
      <w:r w:rsidRPr="001F5D20">
        <w:rPr>
          <w:rFonts w:asciiTheme="majorHAnsi" w:hAnsiTheme="majorHAnsi" w:cstheme="majorBidi"/>
          <w:lang w:val="en-AU"/>
        </w:rPr>
        <w:t>Would you like us to know about any adjustments or assistance needed for appointments or when you come to hospital?</w:t>
      </w:r>
    </w:p>
    <w:p w14:paraId="0BDB8A7A" w14:textId="229879CF" w:rsidR="00A81558" w:rsidRPr="00C043D0" w:rsidRDefault="00A81558" w:rsidP="00C043D0">
      <w:pPr>
        <w:pStyle w:val="Highlight-TextBox"/>
        <w:spacing w:before="40" w:after="40"/>
        <w:rPr>
          <w:rFonts w:asciiTheme="majorHAnsi" w:hAnsiTheme="majorHAnsi" w:cstheme="majorBidi"/>
          <w:lang w:val="en-AU"/>
        </w:rPr>
      </w:pPr>
      <w:r w:rsidRPr="00C043D0">
        <w:rPr>
          <w:rFonts w:asciiTheme="majorHAnsi" w:hAnsiTheme="majorHAnsi" w:cstheme="majorBidi"/>
          <w:lang w:val="en-AU"/>
        </w:rPr>
        <w:t>Yes/ No/ Declined to answer</w:t>
      </w:r>
    </w:p>
    <w:p w14:paraId="68859190" w14:textId="1C71F4EC" w:rsidR="00A81558" w:rsidRPr="00C043D0" w:rsidRDefault="00A81558" w:rsidP="00C043D0">
      <w:pPr>
        <w:pStyle w:val="Highlight-TextBox"/>
        <w:spacing w:before="40" w:after="40"/>
        <w:rPr>
          <w:rFonts w:asciiTheme="majorHAnsi" w:hAnsiTheme="majorHAnsi" w:cstheme="majorBidi"/>
          <w:i/>
          <w:iCs/>
          <w:lang w:val="en-AU"/>
        </w:rPr>
      </w:pPr>
      <w:r w:rsidRPr="00C043D0">
        <w:rPr>
          <w:rFonts w:asciiTheme="majorHAnsi" w:hAnsiTheme="majorHAnsi" w:cstheme="majorBidi"/>
          <w:i/>
          <w:iCs/>
          <w:lang w:val="en-AU"/>
        </w:rPr>
        <w:t>If yes, please provide further information about the type of adjustments or assistance needed. You can select from the following examples or provide your own:</w:t>
      </w:r>
    </w:p>
    <w:p w14:paraId="672E4017" w14:textId="31BA54F4" w:rsidR="00A81558" w:rsidRPr="00C043D0" w:rsidRDefault="00622E4A" w:rsidP="00C043D0">
      <w:pPr>
        <w:pStyle w:val="Highlight-TextBox"/>
        <w:spacing w:after="0"/>
        <w:rPr>
          <w:rFonts w:asciiTheme="majorHAnsi" w:hAnsiTheme="majorHAnsi" w:cstheme="majorBidi"/>
          <w:lang w:val="en-AU"/>
        </w:rPr>
      </w:pPr>
      <w:sdt>
        <w:sdtPr>
          <w:rPr>
            <w:rFonts w:asciiTheme="majorHAnsi" w:hAnsiTheme="majorHAnsi" w:cstheme="majorBidi"/>
            <w:lang w:val="en-AU"/>
          </w:rPr>
          <w:id w:val="-605802551"/>
          <w14:checkbox>
            <w14:checked w14:val="0"/>
            <w14:checkedState w14:val="2612" w14:font="MS Gothic"/>
            <w14:uncheckedState w14:val="2610" w14:font="MS Gothic"/>
          </w14:checkbox>
        </w:sdtPr>
        <w:sdtEndPr/>
        <w:sdtContent>
          <w:r w:rsidR="005C480A">
            <w:rPr>
              <w:rFonts w:ascii="MS Gothic" w:eastAsia="MS Gothic" w:hAnsi="MS Gothic" w:cstheme="majorBidi" w:hint="eastAsia"/>
              <w:lang w:val="en-AU"/>
            </w:rPr>
            <w:t>☐</w:t>
          </w:r>
        </w:sdtContent>
      </w:sdt>
      <w:r w:rsidR="00A81558" w:rsidRPr="00C043D0">
        <w:rPr>
          <w:rFonts w:asciiTheme="majorHAnsi" w:hAnsiTheme="majorHAnsi" w:cstheme="majorBidi"/>
          <w:lang w:val="en-AU"/>
        </w:rPr>
        <w:t>Finding your way around the health service.</w:t>
      </w:r>
    </w:p>
    <w:p w14:paraId="745DA777" w14:textId="10103A27" w:rsidR="00A81558" w:rsidRPr="00C043D0" w:rsidRDefault="00622E4A" w:rsidP="00C043D0">
      <w:pPr>
        <w:pStyle w:val="Highlight-TextBox"/>
        <w:spacing w:after="0"/>
        <w:rPr>
          <w:rFonts w:asciiTheme="majorHAnsi" w:hAnsiTheme="majorHAnsi" w:cstheme="majorBidi"/>
          <w:lang w:val="en-AU"/>
        </w:rPr>
      </w:pPr>
      <w:sdt>
        <w:sdtPr>
          <w:rPr>
            <w:rFonts w:asciiTheme="majorHAnsi" w:hAnsiTheme="majorHAnsi" w:cstheme="majorBidi"/>
            <w:lang w:val="en-AU"/>
          </w:rPr>
          <w:id w:val="1087106727"/>
          <w14:checkbox>
            <w14:checked w14:val="0"/>
            <w14:checkedState w14:val="2612" w14:font="MS Gothic"/>
            <w14:uncheckedState w14:val="2610" w14:font="MS Gothic"/>
          </w14:checkbox>
        </w:sdtPr>
        <w:sdtEndPr/>
        <w:sdtContent>
          <w:r w:rsidR="005C480A">
            <w:rPr>
              <w:rFonts w:ascii="MS Gothic" w:eastAsia="MS Gothic" w:hAnsi="MS Gothic" w:cstheme="majorBidi" w:hint="eastAsia"/>
              <w:lang w:val="en-AU"/>
            </w:rPr>
            <w:t>☐</w:t>
          </w:r>
        </w:sdtContent>
      </w:sdt>
      <w:r w:rsidR="00A81558" w:rsidRPr="00C043D0">
        <w:rPr>
          <w:rFonts w:asciiTheme="majorHAnsi" w:hAnsiTheme="majorHAnsi" w:cstheme="majorBidi"/>
          <w:lang w:val="en-AU"/>
        </w:rPr>
        <w:t xml:space="preserve">Communication (e.g. </w:t>
      </w:r>
      <w:proofErr w:type="spellStart"/>
      <w:r w:rsidR="00A81558" w:rsidRPr="00C043D0">
        <w:rPr>
          <w:rFonts w:asciiTheme="majorHAnsi" w:hAnsiTheme="majorHAnsi" w:cstheme="majorBidi"/>
          <w:lang w:val="en-AU"/>
        </w:rPr>
        <w:t>Auslan</w:t>
      </w:r>
      <w:proofErr w:type="spellEnd"/>
      <w:r w:rsidR="00A81558" w:rsidRPr="00C043D0">
        <w:rPr>
          <w:rFonts w:asciiTheme="majorHAnsi" w:hAnsiTheme="majorHAnsi" w:cstheme="majorBidi"/>
          <w:lang w:val="en-AU"/>
        </w:rPr>
        <w:t xml:space="preserve"> or communication device).</w:t>
      </w:r>
    </w:p>
    <w:p w14:paraId="47EE7CC3" w14:textId="5780CCC5" w:rsidR="00A81558" w:rsidRPr="003F4BE5" w:rsidRDefault="00622E4A" w:rsidP="00C043D0">
      <w:pPr>
        <w:pStyle w:val="Highlight-TextBox"/>
        <w:spacing w:after="0"/>
        <w:rPr>
          <w:rFonts w:asciiTheme="majorHAnsi" w:hAnsiTheme="majorHAnsi" w:cstheme="majorBidi"/>
          <w:lang w:val="en-AU"/>
        </w:rPr>
      </w:pPr>
      <w:sdt>
        <w:sdtPr>
          <w:rPr>
            <w:rFonts w:asciiTheme="majorHAnsi" w:hAnsiTheme="majorHAnsi" w:cstheme="majorBidi"/>
            <w:lang w:val="en-AU"/>
          </w:rPr>
          <w:id w:val="876743133"/>
          <w14:checkbox>
            <w14:checked w14:val="0"/>
            <w14:checkedState w14:val="2612" w14:font="MS Gothic"/>
            <w14:uncheckedState w14:val="2610" w14:font="MS Gothic"/>
          </w14:checkbox>
        </w:sdtPr>
        <w:sdtEndPr/>
        <w:sdtContent>
          <w:r w:rsidR="005C480A">
            <w:rPr>
              <w:rFonts w:ascii="MS Gothic" w:eastAsia="MS Gothic" w:hAnsi="MS Gothic" w:cstheme="majorBidi" w:hint="eastAsia"/>
              <w:lang w:val="en-AU"/>
            </w:rPr>
            <w:t>☐</w:t>
          </w:r>
        </w:sdtContent>
      </w:sdt>
      <w:r w:rsidR="00A81558" w:rsidRPr="00C043D0">
        <w:rPr>
          <w:rFonts w:asciiTheme="majorHAnsi" w:hAnsiTheme="majorHAnsi" w:cstheme="majorBidi"/>
          <w:lang w:val="en-AU"/>
        </w:rPr>
        <w:t>Understanding information (e.g</w:t>
      </w:r>
      <w:r w:rsidR="00083455">
        <w:rPr>
          <w:rFonts w:asciiTheme="majorHAnsi" w:hAnsiTheme="majorHAnsi" w:cstheme="majorBidi"/>
          <w:lang w:val="en-AU"/>
        </w:rPr>
        <w:t>.</w:t>
      </w:r>
      <w:r w:rsidR="00A81558" w:rsidRPr="003F4BE5">
        <w:rPr>
          <w:rFonts w:asciiTheme="majorHAnsi" w:hAnsiTheme="majorHAnsi" w:cstheme="majorBidi"/>
          <w:lang w:val="en-AU"/>
        </w:rPr>
        <w:t xml:space="preserve"> extra time for questions, information written down).</w:t>
      </w:r>
    </w:p>
    <w:p w14:paraId="23351A7C" w14:textId="7D38DBEF" w:rsidR="00A81558" w:rsidRPr="003F4BE5" w:rsidRDefault="00622E4A" w:rsidP="00C043D0">
      <w:pPr>
        <w:pStyle w:val="Highlight-TextBox"/>
        <w:spacing w:after="0"/>
        <w:rPr>
          <w:rFonts w:asciiTheme="majorHAnsi" w:hAnsiTheme="majorHAnsi" w:cstheme="majorBidi"/>
          <w:lang w:val="en-AU"/>
        </w:rPr>
      </w:pPr>
      <w:sdt>
        <w:sdtPr>
          <w:rPr>
            <w:rFonts w:asciiTheme="majorHAnsi" w:hAnsiTheme="majorHAnsi" w:cstheme="majorBidi"/>
            <w:lang w:val="en-AU"/>
          </w:rPr>
          <w:id w:val="-1051610805"/>
          <w14:checkbox>
            <w14:checked w14:val="0"/>
            <w14:checkedState w14:val="2612" w14:font="MS Gothic"/>
            <w14:uncheckedState w14:val="2610" w14:font="MS Gothic"/>
          </w14:checkbox>
        </w:sdtPr>
        <w:sdtEndPr/>
        <w:sdtContent>
          <w:r w:rsidR="005C480A">
            <w:rPr>
              <w:rFonts w:ascii="MS Gothic" w:eastAsia="MS Gothic" w:hAnsi="MS Gothic" w:cstheme="majorBidi" w:hint="eastAsia"/>
              <w:lang w:val="en-AU"/>
            </w:rPr>
            <w:t>☐</w:t>
          </w:r>
        </w:sdtContent>
      </w:sdt>
      <w:r w:rsidR="00A81558" w:rsidRPr="003F4BE5">
        <w:rPr>
          <w:rFonts w:asciiTheme="majorHAnsi" w:hAnsiTheme="majorHAnsi" w:cstheme="majorBidi"/>
          <w:lang w:val="en-AU"/>
        </w:rPr>
        <w:t>Decision making and/or consent (e.g</w:t>
      </w:r>
      <w:r w:rsidR="00083455">
        <w:rPr>
          <w:rFonts w:asciiTheme="majorHAnsi" w:hAnsiTheme="majorHAnsi" w:cstheme="majorBidi"/>
          <w:lang w:val="en-AU"/>
        </w:rPr>
        <w:t>.</w:t>
      </w:r>
      <w:r w:rsidR="00A81558" w:rsidRPr="003F4BE5">
        <w:rPr>
          <w:rFonts w:asciiTheme="majorHAnsi" w:hAnsiTheme="majorHAnsi" w:cstheme="majorBidi"/>
          <w:lang w:val="en-AU"/>
        </w:rPr>
        <w:t xml:space="preserve"> my support person).</w:t>
      </w:r>
    </w:p>
    <w:p w14:paraId="4745D220" w14:textId="6D943F5F" w:rsidR="00A81558" w:rsidRPr="003F4BE5" w:rsidRDefault="00622E4A" w:rsidP="00C043D0">
      <w:pPr>
        <w:pStyle w:val="Highlight-TextBox"/>
        <w:spacing w:after="0"/>
        <w:rPr>
          <w:rFonts w:asciiTheme="majorHAnsi" w:hAnsiTheme="majorHAnsi" w:cstheme="majorBidi"/>
          <w:lang w:val="en-AU"/>
        </w:rPr>
      </w:pPr>
      <w:sdt>
        <w:sdtPr>
          <w:rPr>
            <w:rFonts w:asciiTheme="majorHAnsi" w:hAnsiTheme="majorHAnsi" w:cstheme="majorBidi"/>
            <w:lang w:val="en-AU"/>
          </w:rPr>
          <w:id w:val="1526219454"/>
          <w14:checkbox>
            <w14:checked w14:val="0"/>
            <w14:checkedState w14:val="2612" w14:font="MS Gothic"/>
            <w14:uncheckedState w14:val="2610" w14:font="MS Gothic"/>
          </w14:checkbox>
        </w:sdtPr>
        <w:sdtEndPr/>
        <w:sdtContent>
          <w:r w:rsidR="005C480A">
            <w:rPr>
              <w:rFonts w:ascii="MS Gothic" w:eastAsia="MS Gothic" w:hAnsi="MS Gothic" w:cstheme="majorBidi" w:hint="eastAsia"/>
              <w:lang w:val="en-AU"/>
            </w:rPr>
            <w:t>☐</w:t>
          </w:r>
        </w:sdtContent>
      </w:sdt>
      <w:r w:rsidR="00A81558" w:rsidRPr="003F4BE5">
        <w:rPr>
          <w:rFonts w:asciiTheme="majorHAnsi" w:hAnsiTheme="majorHAnsi" w:cstheme="majorBidi"/>
          <w:lang w:val="en-AU"/>
        </w:rPr>
        <w:t>Mobility and transfers (e.g. a wheelchair or a hoist).</w:t>
      </w:r>
    </w:p>
    <w:p w14:paraId="5C9AEF9D" w14:textId="694042CA" w:rsidR="00A81558" w:rsidRPr="003F4BE5" w:rsidRDefault="00622E4A" w:rsidP="00C043D0">
      <w:pPr>
        <w:pStyle w:val="Highlight-TextBox"/>
        <w:spacing w:after="0"/>
        <w:rPr>
          <w:rFonts w:asciiTheme="majorHAnsi" w:hAnsiTheme="majorHAnsi" w:cstheme="majorBidi"/>
          <w:lang w:val="en-AU"/>
        </w:rPr>
      </w:pPr>
      <w:sdt>
        <w:sdtPr>
          <w:rPr>
            <w:rFonts w:asciiTheme="majorHAnsi" w:hAnsiTheme="majorHAnsi" w:cstheme="majorBidi"/>
            <w:lang w:val="en-AU"/>
          </w:rPr>
          <w:id w:val="751012841"/>
          <w14:checkbox>
            <w14:checked w14:val="0"/>
            <w14:checkedState w14:val="2612" w14:font="MS Gothic"/>
            <w14:uncheckedState w14:val="2610" w14:font="MS Gothic"/>
          </w14:checkbox>
        </w:sdtPr>
        <w:sdtEndPr/>
        <w:sdtContent>
          <w:r w:rsidR="005C480A">
            <w:rPr>
              <w:rFonts w:ascii="MS Gothic" w:eastAsia="MS Gothic" w:hAnsi="MS Gothic" w:cstheme="majorBidi" w:hint="eastAsia"/>
              <w:lang w:val="en-AU"/>
            </w:rPr>
            <w:t>☐</w:t>
          </w:r>
        </w:sdtContent>
      </w:sdt>
      <w:r w:rsidR="00A81558" w:rsidRPr="003F4BE5">
        <w:rPr>
          <w:rFonts w:asciiTheme="majorHAnsi" w:hAnsiTheme="majorHAnsi" w:cstheme="majorBidi"/>
          <w:lang w:val="en-AU"/>
        </w:rPr>
        <w:t>Personal care (e.g. help with showering or eating).</w:t>
      </w:r>
    </w:p>
    <w:p w14:paraId="3EE739A5" w14:textId="001D4CD4" w:rsidR="00A81558" w:rsidRPr="003F4BE5" w:rsidRDefault="00622E4A" w:rsidP="00C043D0">
      <w:pPr>
        <w:pStyle w:val="Highlight-TextBox"/>
        <w:spacing w:after="0"/>
        <w:rPr>
          <w:rFonts w:asciiTheme="majorHAnsi" w:hAnsiTheme="majorHAnsi" w:cstheme="majorBidi"/>
          <w:lang w:val="en-AU"/>
        </w:rPr>
      </w:pPr>
      <w:sdt>
        <w:sdtPr>
          <w:rPr>
            <w:rFonts w:asciiTheme="majorHAnsi" w:hAnsiTheme="majorHAnsi" w:cstheme="majorBidi"/>
            <w:lang w:val="en-AU"/>
          </w:rPr>
          <w:id w:val="1817455537"/>
          <w14:checkbox>
            <w14:checked w14:val="0"/>
            <w14:checkedState w14:val="2612" w14:font="MS Gothic"/>
            <w14:uncheckedState w14:val="2610" w14:font="MS Gothic"/>
          </w14:checkbox>
        </w:sdtPr>
        <w:sdtEndPr/>
        <w:sdtContent>
          <w:r w:rsidR="005C480A">
            <w:rPr>
              <w:rFonts w:ascii="MS Gothic" w:eastAsia="MS Gothic" w:hAnsi="MS Gothic" w:cstheme="majorBidi" w:hint="eastAsia"/>
              <w:lang w:val="en-AU"/>
            </w:rPr>
            <w:t>☐</w:t>
          </w:r>
        </w:sdtContent>
      </w:sdt>
      <w:r w:rsidR="00A81558" w:rsidRPr="003F4BE5">
        <w:rPr>
          <w:rFonts w:asciiTheme="majorHAnsi" w:hAnsiTheme="majorHAnsi" w:cstheme="majorBidi"/>
          <w:lang w:val="en-AU"/>
        </w:rPr>
        <w:t>Sensory or physical environment (e.g. a quiet waiting space or low lighting).</w:t>
      </w:r>
    </w:p>
    <w:p w14:paraId="479B4017" w14:textId="718706A1" w:rsidR="00A81558" w:rsidRPr="003F4BE5" w:rsidRDefault="00622E4A" w:rsidP="00C043D0">
      <w:pPr>
        <w:pStyle w:val="Highlight-TextBox"/>
        <w:spacing w:after="0"/>
        <w:rPr>
          <w:rFonts w:asciiTheme="majorHAnsi" w:hAnsiTheme="majorHAnsi" w:cstheme="majorBidi"/>
          <w:lang w:val="en-AU"/>
        </w:rPr>
      </w:pPr>
      <w:sdt>
        <w:sdtPr>
          <w:rPr>
            <w:rFonts w:asciiTheme="majorHAnsi" w:hAnsiTheme="majorHAnsi" w:cstheme="majorBidi"/>
            <w:lang w:val="en-AU"/>
          </w:rPr>
          <w:id w:val="-1478214644"/>
          <w14:checkbox>
            <w14:checked w14:val="0"/>
            <w14:checkedState w14:val="2612" w14:font="MS Gothic"/>
            <w14:uncheckedState w14:val="2610" w14:font="MS Gothic"/>
          </w14:checkbox>
        </w:sdtPr>
        <w:sdtEndPr/>
        <w:sdtContent>
          <w:r w:rsidR="005C480A">
            <w:rPr>
              <w:rFonts w:ascii="MS Gothic" w:eastAsia="MS Gothic" w:hAnsi="MS Gothic" w:cstheme="majorBidi" w:hint="eastAsia"/>
              <w:lang w:val="en-AU"/>
            </w:rPr>
            <w:t>☐</w:t>
          </w:r>
        </w:sdtContent>
      </w:sdt>
      <w:r w:rsidR="00A81558" w:rsidRPr="003F4BE5">
        <w:rPr>
          <w:rFonts w:asciiTheme="majorHAnsi" w:hAnsiTheme="majorHAnsi" w:cstheme="majorBidi"/>
          <w:lang w:val="en-AU"/>
        </w:rPr>
        <w:t>Emotional well-being (e.g. things that keep me calm).</w:t>
      </w:r>
    </w:p>
    <w:p w14:paraId="29F68155" w14:textId="171CDF46" w:rsidR="00A81558" w:rsidRPr="003F4BE5" w:rsidRDefault="00622E4A" w:rsidP="00C043D0">
      <w:pPr>
        <w:pStyle w:val="Highlight-TextBox"/>
        <w:spacing w:after="0"/>
        <w:rPr>
          <w:rFonts w:asciiTheme="majorHAnsi" w:hAnsiTheme="majorHAnsi" w:cstheme="majorBidi"/>
          <w:lang w:val="en-AU"/>
        </w:rPr>
      </w:pPr>
      <w:sdt>
        <w:sdtPr>
          <w:rPr>
            <w:rFonts w:asciiTheme="majorHAnsi" w:hAnsiTheme="majorHAnsi" w:cstheme="majorBidi"/>
            <w:lang w:val="en-AU"/>
          </w:rPr>
          <w:id w:val="953209357"/>
          <w14:checkbox>
            <w14:checked w14:val="0"/>
            <w14:checkedState w14:val="2612" w14:font="MS Gothic"/>
            <w14:uncheckedState w14:val="2610" w14:font="MS Gothic"/>
          </w14:checkbox>
        </w:sdtPr>
        <w:sdtEndPr/>
        <w:sdtContent>
          <w:r w:rsidR="005C480A">
            <w:rPr>
              <w:rFonts w:ascii="MS Gothic" w:eastAsia="MS Gothic" w:hAnsi="MS Gothic" w:cstheme="majorBidi" w:hint="eastAsia"/>
              <w:lang w:val="en-AU"/>
            </w:rPr>
            <w:t>☐</w:t>
          </w:r>
        </w:sdtContent>
      </w:sdt>
      <w:r w:rsidR="00A81558" w:rsidRPr="003F4BE5">
        <w:rPr>
          <w:rFonts w:asciiTheme="majorHAnsi" w:hAnsiTheme="majorHAnsi" w:cstheme="majorBidi"/>
          <w:lang w:val="en-AU"/>
        </w:rPr>
        <w:t>Other (e.g. pressure care, specific equipment, anything else not captured above).</w:t>
      </w:r>
    </w:p>
    <w:p w14:paraId="709E98FC" w14:textId="462D94BB" w:rsidR="00DB6463" w:rsidRPr="00322D87" w:rsidRDefault="004E7626" w:rsidP="003B5A9E">
      <w:pPr>
        <w:pStyle w:val="Highlight-TextBox"/>
        <w:spacing w:after="0"/>
        <w:rPr>
          <w:rFonts w:asciiTheme="majorHAnsi" w:hAnsiTheme="majorHAnsi" w:cstheme="majorBidi"/>
        </w:rPr>
      </w:pPr>
      <w:r>
        <w:rPr>
          <w:rFonts w:asciiTheme="majorHAnsi" w:hAnsiTheme="majorHAnsi" w:cstheme="majorBidi"/>
        </w:rPr>
        <w:br/>
        <w:t xml:space="preserve">Source: </w:t>
      </w:r>
      <w:r w:rsidR="004F4A1C" w:rsidRPr="004F4A1C">
        <w:rPr>
          <w:rFonts w:asciiTheme="majorHAnsi" w:hAnsiTheme="majorHAnsi" w:cstheme="majorBidi"/>
          <w:lang w:val="en-AU"/>
        </w:rPr>
        <w:t>Rowe, J., Devine, A., Merrick, N. </w:t>
      </w:r>
      <w:r w:rsidR="004F4A1C" w:rsidRPr="00346087">
        <w:rPr>
          <w:rFonts w:asciiTheme="majorHAnsi" w:hAnsiTheme="majorHAnsi" w:cstheme="majorBidi"/>
          <w:lang w:val="en-AU"/>
        </w:rPr>
        <w:t>et al</w:t>
      </w:r>
      <w:r w:rsidR="004F4A1C" w:rsidRPr="004F4A1C">
        <w:rPr>
          <w:rFonts w:asciiTheme="majorHAnsi" w:hAnsiTheme="majorHAnsi" w:cstheme="majorBidi"/>
          <w:i/>
          <w:iCs/>
          <w:lang w:val="en-AU"/>
        </w:rPr>
        <w:t>.</w:t>
      </w:r>
      <w:r w:rsidR="004F4A1C" w:rsidRPr="004F4A1C">
        <w:rPr>
          <w:rFonts w:asciiTheme="majorHAnsi" w:hAnsiTheme="majorHAnsi" w:cstheme="majorBidi"/>
          <w:lang w:val="en-AU"/>
        </w:rPr>
        <w:t> </w:t>
      </w:r>
      <w:r w:rsidR="004F4A1C">
        <w:rPr>
          <w:rFonts w:asciiTheme="majorHAnsi" w:hAnsiTheme="majorHAnsi" w:cstheme="majorBidi"/>
          <w:lang w:val="en-AU"/>
        </w:rPr>
        <w:t xml:space="preserve">(2025). </w:t>
      </w:r>
      <w:hyperlink r:id="rId33" w:anchor="citeas" w:history="1">
        <w:r w:rsidR="004F4A1C" w:rsidRPr="00346087">
          <w:rPr>
            <w:rStyle w:val="Hyperlink"/>
            <w:rFonts w:asciiTheme="majorHAnsi" w:hAnsiTheme="majorHAnsi" w:cstheme="majorBidi"/>
            <w:lang w:val="en-AU"/>
          </w:rPr>
          <w:t>A patient self-report disability identifier within health service electronic medical records: evaluation of patient, carer and clinician acceptability</w:t>
        </w:r>
      </w:hyperlink>
      <w:r w:rsidR="004F4A1C" w:rsidRPr="004F4A1C">
        <w:rPr>
          <w:rFonts w:asciiTheme="majorHAnsi" w:hAnsiTheme="majorHAnsi" w:cstheme="majorBidi"/>
          <w:lang w:val="en-AU"/>
        </w:rPr>
        <w:t>. </w:t>
      </w:r>
      <w:r w:rsidR="004F4A1C" w:rsidRPr="004F4A1C">
        <w:rPr>
          <w:rFonts w:asciiTheme="majorHAnsi" w:hAnsiTheme="majorHAnsi" w:cstheme="majorBidi"/>
          <w:i/>
          <w:iCs/>
          <w:lang w:val="en-AU"/>
        </w:rPr>
        <w:t>BMC Health Serv Res</w:t>
      </w:r>
      <w:r w:rsidR="004F4A1C" w:rsidRPr="004F4A1C">
        <w:rPr>
          <w:rFonts w:asciiTheme="majorHAnsi" w:hAnsiTheme="majorHAnsi" w:cstheme="majorBidi"/>
          <w:lang w:val="en-AU"/>
        </w:rPr>
        <w:t> </w:t>
      </w:r>
      <w:r w:rsidR="004F4A1C" w:rsidRPr="004F4A1C">
        <w:rPr>
          <w:rFonts w:asciiTheme="majorHAnsi" w:hAnsiTheme="majorHAnsi" w:cstheme="majorBidi"/>
          <w:b/>
          <w:bCs/>
          <w:lang w:val="en-AU"/>
        </w:rPr>
        <w:t>25</w:t>
      </w:r>
      <w:r w:rsidR="004F4A1C" w:rsidRPr="004F4A1C">
        <w:rPr>
          <w:rFonts w:asciiTheme="majorHAnsi" w:hAnsiTheme="majorHAnsi" w:cstheme="majorBidi"/>
          <w:lang w:val="en-AU"/>
        </w:rPr>
        <w:t>, 833</w:t>
      </w:r>
      <w:r w:rsidR="004F4A1C">
        <w:rPr>
          <w:rFonts w:asciiTheme="majorHAnsi" w:hAnsiTheme="majorHAnsi" w:cstheme="majorBidi"/>
          <w:lang w:val="en-AU"/>
        </w:rPr>
        <w:t xml:space="preserve">. </w:t>
      </w:r>
    </w:p>
    <w:p w14:paraId="72E085DC" w14:textId="74636F6A" w:rsidR="00074380" w:rsidRPr="00D7580F" w:rsidRDefault="00FF07E6" w:rsidP="003B5A9E">
      <w:pPr>
        <w:pStyle w:val="BodyCopy"/>
        <w:spacing w:before="120"/>
      </w:pPr>
      <w:r>
        <w:t>When capturing disability status for other purposes (i.e.</w:t>
      </w:r>
      <w:r w:rsidR="00475DC4">
        <w:t>,</w:t>
      </w:r>
      <w:r>
        <w:t xml:space="preserve"> other than for standardised patient data or to produce health statistics)</w:t>
      </w:r>
      <w:r w:rsidR="00DE5440">
        <w:t>,</w:t>
      </w:r>
      <w:r>
        <w:t xml:space="preserve"> such as to support people’s participation in training or other types of programs, it may be more practical to </w:t>
      </w:r>
      <w:r w:rsidR="00BB3631">
        <w:t>enable</w:t>
      </w:r>
      <w:r>
        <w:t xml:space="preserve"> self-identification. </w:t>
      </w:r>
      <w:r w:rsidR="00277417">
        <w:t xml:space="preserve">This process involves asking respondents to voluntarily self-identify if they have </w:t>
      </w:r>
      <w:r w:rsidR="00BB3631">
        <w:t>functional limitations</w:t>
      </w:r>
      <w:r w:rsidR="00277417">
        <w:t xml:space="preserve">. The wording of the question, and use of </w:t>
      </w:r>
      <w:r w:rsidR="00BB3631">
        <w:t xml:space="preserve">definitions, </w:t>
      </w:r>
      <w:r w:rsidR="00277417">
        <w:t xml:space="preserve">descriptions and examples should be </w:t>
      </w:r>
      <w:proofErr w:type="gramStart"/>
      <w:r w:rsidR="00277417">
        <w:t>contextualised, and</w:t>
      </w:r>
      <w:proofErr w:type="gramEnd"/>
      <w:r w:rsidR="00277417">
        <w:t xml:space="preserve"> developed in consultation with people with disability from the local context. The question should</w:t>
      </w:r>
      <w:r w:rsidR="00BB3631">
        <w:t xml:space="preserve"> still</w:t>
      </w:r>
      <w:r w:rsidR="00277417">
        <w:t xml:space="preserve"> seek</w:t>
      </w:r>
      <w:r w:rsidR="00BB3631">
        <w:t xml:space="preserve"> information on</w:t>
      </w:r>
      <w:r w:rsidR="00277417">
        <w:t xml:space="preserve"> whether functional limitations or conditions substantially limit life activities or participation in society. </w:t>
      </w:r>
      <w:r w:rsidR="00DB3E0C">
        <w:t>It is b</w:t>
      </w:r>
      <w:r w:rsidR="00277417">
        <w:t>est practice is to avoid directly asking if a person ‘has a disability’</w:t>
      </w:r>
      <w:r w:rsidR="003754DD">
        <w:t>.</w:t>
      </w:r>
      <w:r w:rsidR="00F3561A">
        <w:t xml:space="preserve"> </w:t>
      </w:r>
      <w:r w:rsidR="00277417">
        <w:t>If asking directly about disability, it is important to create a safe environment where people feel comfortable disclosing their disability status</w:t>
      </w:r>
      <w:bookmarkStart w:id="21" w:name="_Hlk194701250"/>
      <w:r w:rsidR="00277417">
        <w:t>.</w:t>
      </w:r>
      <w:bookmarkEnd w:id="21"/>
      <w:r w:rsidR="00277417">
        <w:t xml:space="preserve"> </w:t>
      </w:r>
      <w:r>
        <w:t xml:space="preserve">A process that supports people to disclose their </w:t>
      </w:r>
      <w:r w:rsidR="0008591F">
        <w:t>disability</w:t>
      </w:r>
      <w:r>
        <w:t xml:space="preserve"> status can also be accompanied by providing them the opportunity to request reasonable </w:t>
      </w:r>
      <w:r w:rsidR="003754DD">
        <w:t xml:space="preserve">accommodations </w:t>
      </w:r>
      <w:r>
        <w:t>to support their participation</w:t>
      </w:r>
      <w:r w:rsidR="00CB7FCD">
        <w:t xml:space="preserve">, as outlined in Text </w:t>
      </w:r>
      <w:r w:rsidR="007212A7">
        <w:t>b</w:t>
      </w:r>
      <w:r w:rsidR="00CB7FCD">
        <w:t>ox 6.</w:t>
      </w:r>
      <w:r w:rsidR="003754DD">
        <w:t xml:space="preserve"> </w:t>
      </w:r>
    </w:p>
    <w:p w14:paraId="3FA861DD" w14:textId="61B7D70E" w:rsidR="008A38B7" w:rsidRPr="00625F53" w:rsidRDefault="008A38B7" w:rsidP="00625F53">
      <w:pPr>
        <w:pStyle w:val="Highlight-TextBox"/>
        <w:rPr>
          <w:rStyle w:val="Bold"/>
          <w:rFonts w:asciiTheme="majorHAnsi" w:hAnsiTheme="majorHAnsi" w:cstheme="majorHAnsi"/>
        </w:rPr>
      </w:pPr>
      <w:r w:rsidRPr="00625F53">
        <w:rPr>
          <w:rStyle w:val="Bold"/>
          <w:rFonts w:asciiTheme="majorHAnsi" w:hAnsiTheme="majorHAnsi" w:cstheme="majorHAnsi"/>
        </w:rPr>
        <w:t xml:space="preserve">Text box </w:t>
      </w:r>
      <w:r w:rsidR="009B2243">
        <w:rPr>
          <w:rStyle w:val="Bold"/>
          <w:rFonts w:asciiTheme="majorHAnsi" w:hAnsiTheme="majorHAnsi" w:cstheme="majorHAnsi"/>
        </w:rPr>
        <w:t>7</w:t>
      </w:r>
      <w:r w:rsidRPr="00625F53">
        <w:rPr>
          <w:rStyle w:val="Bold"/>
          <w:rFonts w:asciiTheme="majorHAnsi" w:hAnsiTheme="majorHAnsi" w:cstheme="majorHAnsi"/>
        </w:rPr>
        <w:t xml:space="preserve">: </w:t>
      </w:r>
      <w:r w:rsidR="00677AF8" w:rsidRPr="00625F53">
        <w:rPr>
          <w:rStyle w:val="Bold"/>
          <w:rFonts w:asciiTheme="majorHAnsi" w:hAnsiTheme="majorHAnsi" w:cstheme="majorHAnsi"/>
        </w:rPr>
        <w:t>Tips to</w:t>
      </w:r>
      <w:r w:rsidR="004D10BE" w:rsidRPr="00625F53">
        <w:rPr>
          <w:rStyle w:val="Bold"/>
          <w:rFonts w:asciiTheme="majorHAnsi" w:hAnsiTheme="majorHAnsi" w:cstheme="majorHAnsi"/>
        </w:rPr>
        <w:t xml:space="preserve"> support participants with disability to self-identify </w:t>
      </w:r>
      <w:r w:rsidR="005C4F1A" w:rsidRPr="00625F53">
        <w:rPr>
          <w:rStyle w:val="Bold"/>
          <w:rFonts w:asciiTheme="majorHAnsi" w:hAnsiTheme="majorHAnsi" w:cstheme="majorHAnsi"/>
        </w:rPr>
        <w:t>in</w:t>
      </w:r>
      <w:r w:rsidR="004D10BE" w:rsidRPr="00625F53">
        <w:rPr>
          <w:rStyle w:val="Bold"/>
          <w:rFonts w:asciiTheme="majorHAnsi" w:hAnsiTheme="majorHAnsi" w:cstheme="majorHAnsi"/>
        </w:rPr>
        <w:t xml:space="preserve"> </w:t>
      </w:r>
      <w:r w:rsidR="005C4F1A" w:rsidRPr="00625F53">
        <w:rPr>
          <w:rStyle w:val="Bold"/>
          <w:rFonts w:asciiTheme="majorHAnsi" w:hAnsiTheme="majorHAnsi" w:cstheme="majorHAnsi"/>
        </w:rPr>
        <w:t xml:space="preserve">training </w:t>
      </w:r>
      <w:r w:rsidR="00C239F7" w:rsidRPr="00625F53">
        <w:rPr>
          <w:rStyle w:val="Bold"/>
          <w:rFonts w:asciiTheme="majorHAnsi" w:hAnsiTheme="majorHAnsi" w:cstheme="majorHAnsi"/>
        </w:rPr>
        <w:t>enrolment and monitoring</w:t>
      </w:r>
    </w:p>
    <w:p w14:paraId="37E2A9B7" w14:textId="47FB4ED1" w:rsidR="004D10BE" w:rsidRPr="00625F53" w:rsidRDefault="004D10BE" w:rsidP="60119CB6">
      <w:pPr>
        <w:pStyle w:val="Highlight-TextBox"/>
        <w:rPr>
          <w:rFonts w:asciiTheme="majorHAnsi" w:hAnsiTheme="majorHAnsi" w:cstheme="majorBidi"/>
        </w:rPr>
      </w:pPr>
      <w:r w:rsidRPr="60119CB6">
        <w:rPr>
          <w:rFonts w:asciiTheme="majorHAnsi" w:hAnsiTheme="majorHAnsi" w:cstheme="majorBidi"/>
        </w:rPr>
        <w:t>Clearly explain the activity or event,</w:t>
      </w:r>
      <w:r w:rsidR="003754DD" w:rsidRPr="60119CB6">
        <w:rPr>
          <w:rFonts w:asciiTheme="majorHAnsi" w:hAnsiTheme="majorHAnsi" w:cstheme="majorBidi"/>
        </w:rPr>
        <w:t xml:space="preserve"> including the </w:t>
      </w:r>
      <w:r w:rsidRPr="60119CB6">
        <w:rPr>
          <w:rFonts w:asciiTheme="majorHAnsi" w:hAnsiTheme="majorHAnsi" w:cstheme="majorBidi"/>
        </w:rPr>
        <w:t>venue type, training format (i.e.</w:t>
      </w:r>
      <w:r w:rsidR="00DB3E0C" w:rsidRPr="60119CB6">
        <w:rPr>
          <w:rFonts w:asciiTheme="majorHAnsi" w:hAnsiTheme="majorHAnsi" w:cstheme="majorBidi"/>
        </w:rPr>
        <w:t>,</w:t>
      </w:r>
      <w:r w:rsidRPr="60119CB6">
        <w:rPr>
          <w:rFonts w:asciiTheme="majorHAnsi" w:hAnsiTheme="majorHAnsi" w:cstheme="majorBidi"/>
        </w:rPr>
        <w:t xml:space="preserve"> face to face or online training), how presentations will be delivered, and expectations of participants (such as </w:t>
      </w:r>
      <w:proofErr w:type="gramStart"/>
      <w:r w:rsidRPr="60119CB6">
        <w:rPr>
          <w:rFonts w:asciiTheme="majorHAnsi" w:hAnsiTheme="majorHAnsi" w:cstheme="majorBidi"/>
        </w:rPr>
        <w:t>to</w:t>
      </w:r>
      <w:r w:rsidR="002777A3">
        <w:rPr>
          <w:rFonts w:asciiTheme="majorHAnsi" w:hAnsiTheme="majorHAnsi" w:cstheme="majorBidi"/>
        </w:rPr>
        <w:t xml:space="preserve"> </w:t>
      </w:r>
      <w:r w:rsidRPr="60119CB6">
        <w:rPr>
          <w:rFonts w:asciiTheme="majorHAnsi" w:hAnsiTheme="majorHAnsi" w:cstheme="majorBidi"/>
        </w:rPr>
        <w:t>read</w:t>
      </w:r>
      <w:proofErr w:type="gramEnd"/>
      <w:r w:rsidRPr="60119CB6">
        <w:rPr>
          <w:rFonts w:asciiTheme="majorHAnsi" w:hAnsiTheme="majorHAnsi" w:cstheme="majorBidi"/>
        </w:rPr>
        <w:t xml:space="preserve"> materials or </w:t>
      </w:r>
      <w:proofErr w:type="gramStart"/>
      <w:r w:rsidRPr="60119CB6">
        <w:rPr>
          <w:rFonts w:asciiTheme="majorHAnsi" w:hAnsiTheme="majorHAnsi" w:cstheme="majorBidi"/>
        </w:rPr>
        <w:t>participate</w:t>
      </w:r>
      <w:proofErr w:type="gramEnd"/>
      <w:r w:rsidRPr="60119CB6">
        <w:rPr>
          <w:rFonts w:asciiTheme="majorHAnsi" w:hAnsiTheme="majorHAnsi" w:cstheme="majorBidi"/>
        </w:rPr>
        <w:t xml:space="preserve"> in group discussions).</w:t>
      </w:r>
    </w:p>
    <w:p w14:paraId="4C1AC5A8" w14:textId="3D792708" w:rsidR="007961EE" w:rsidRPr="00625F53" w:rsidRDefault="004D10BE" w:rsidP="00625F53">
      <w:pPr>
        <w:pStyle w:val="Highlight-TextBox"/>
        <w:rPr>
          <w:rFonts w:asciiTheme="majorHAnsi" w:hAnsiTheme="majorHAnsi" w:cstheme="majorHAnsi"/>
        </w:rPr>
      </w:pPr>
      <w:r w:rsidRPr="00625F53">
        <w:rPr>
          <w:rFonts w:asciiTheme="majorHAnsi" w:hAnsiTheme="majorHAnsi" w:cstheme="majorHAnsi"/>
        </w:rPr>
        <w:t xml:space="preserve">Ask participants if they would like to disclose any functional limitations or conditions that may </w:t>
      </w:r>
      <w:r w:rsidR="00D05A0F" w:rsidRPr="00625F53">
        <w:rPr>
          <w:rFonts w:asciiTheme="majorHAnsi" w:hAnsiTheme="majorHAnsi" w:cstheme="majorHAnsi"/>
        </w:rPr>
        <w:t xml:space="preserve">affect </w:t>
      </w:r>
      <w:r w:rsidRPr="00625F53">
        <w:rPr>
          <w:rFonts w:asciiTheme="majorHAnsi" w:hAnsiTheme="majorHAnsi" w:cstheme="majorHAnsi"/>
        </w:rPr>
        <w:t>their participation in the training</w:t>
      </w:r>
      <w:r w:rsidR="00A84806" w:rsidRPr="00625F53">
        <w:rPr>
          <w:rFonts w:asciiTheme="majorHAnsi" w:hAnsiTheme="majorHAnsi" w:cstheme="majorHAnsi"/>
        </w:rPr>
        <w:t>,</w:t>
      </w:r>
      <w:r w:rsidRPr="00625F53">
        <w:rPr>
          <w:rFonts w:asciiTheme="majorHAnsi" w:hAnsiTheme="majorHAnsi" w:cstheme="majorHAnsi"/>
        </w:rPr>
        <w:t xml:space="preserve"> using contextually appropriate language</w:t>
      </w:r>
      <w:r w:rsidR="00BB6E22" w:rsidRPr="00625F53">
        <w:rPr>
          <w:rFonts w:asciiTheme="majorHAnsi" w:hAnsiTheme="majorHAnsi" w:cstheme="majorHAnsi"/>
        </w:rPr>
        <w:t>. P</w:t>
      </w:r>
      <w:r w:rsidRPr="00625F53">
        <w:rPr>
          <w:rFonts w:asciiTheme="majorHAnsi" w:hAnsiTheme="majorHAnsi" w:cstheme="majorHAnsi"/>
        </w:rPr>
        <w:t>rovid</w:t>
      </w:r>
      <w:r w:rsidR="007961EE" w:rsidRPr="00625F53">
        <w:rPr>
          <w:rFonts w:asciiTheme="majorHAnsi" w:hAnsiTheme="majorHAnsi" w:cstheme="majorHAnsi"/>
        </w:rPr>
        <w:t>e</w:t>
      </w:r>
      <w:r w:rsidRPr="00625F53">
        <w:rPr>
          <w:rFonts w:asciiTheme="majorHAnsi" w:hAnsiTheme="majorHAnsi" w:cstheme="majorHAnsi"/>
        </w:rPr>
        <w:t xml:space="preserve"> an option not to answer</w:t>
      </w:r>
      <w:r w:rsidR="00BB6E22" w:rsidRPr="00625F53">
        <w:rPr>
          <w:rFonts w:asciiTheme="majorHAnsi" w:hAnsiTheme="majorHAnsi" w:cstheme="majorHAnsi"/>
        </w:rPr>
        <w:t xml:space="preserve"> </w:t>
      </w:r>
      <w:r w:rsidR="007961EE" w:rsidRPr="00625F53">
        <w:rPr>
          <w:rFonts w:asciiTheme="majorHAnsi" w:hAnsiTheme="majorHAnsi" w:cstheme="majorHAnsi"/>
        </w:rPr>
        <w:t>and</w:t>
      </w:r>
      <w:r w:rsidR="00BB6E22" w:rsidRPr="00625F53">
        <w:rPr>
          <w:rFonts w:asciiTheme="majorHAnsi" w:hAnsiTheme="majorHAnsi" w:cstheme="majorHAnsi"/>
        </w:rPr>
        <w:t xml:space="preserve"> clearly communicate the purpose of data collection</w:t>
      </w:r>
      <w:r w:rsidR="007961EE" w:rsidRPr="00625F53">
        <w:rPr>
          <w:rFonts w:asciiTheme="majorHAnsi" w:hAnsiTheme="majorHAnsi" w:cstheme="majorHAnsi"/>
        </w:rPr>
        <w:t xml:space="preserve"> (such as to </w:t>
      </w:r>
      <w:proofErr w:type="gramStart"/>
      <w:r w:rsidR="007961EE" w:rsidRPr="00625F53">
        <w:rPr>
          <w:rFonts w:asciiTheme="majorHAnsi" w:hAnsiTheme="majorHAnsi" w:cstheme="majorHAnsi"/>
        </w:rPr>
        <w:t>make adjustments to</w:t>
      </w:r>
      <w:proofErr w:type="gramEnd"/>
      <w:r w:rsidR="007961EE" w:rsidRPr="00625F53">
        <w:rPr>
          <w:rFonts w:asciiTheme="majorHAnsi" w:hAnsiTheme="majorHAnsi" w:cstheme="majorHAnsi"/>
        </w:rPr>
        <w:t xml:space="preserve"> support their participation in the training program, or to monitor their experience in applying training content in their workplace). Inform participants of the steps</w:t>
      </w:r>
      <w:r w:rsidR="00351421" w:rsidRPr="00625F53">
        <w:rPr>
          <w:rFonts w:asciiTheme="majorHAnsi" w:hAnsiTheme="majorHAnsi" w:cstheme="majorHAnsi"/>
        </w:rPr>
        <w:t xml:space="preserve"> </w:t>
      </w:r>
      <w:r w:rsidR="007961EE" w:rsidRPr="00625F53">
        <w:rPr>
          <w:rFonts w:asciiTheme="majorHAnsi" w:hAnsiTheme="majorHAnsi" w:cstheme="majorHAnsi"/>
        </w:rPr>
        <w:t xml:space="preserve">taken to ensure </w:t>
      </w:r>
      <w:r w:rsidR="00BB6E22" w:rsidRPr="00625F53">
        <w:rPr>
          <w:rFonts w:asciiTheme="majorHAnsi" w:hAnsiTheme="majorHAnsi" w:cstheme="majorHAnsi"/>
        </w:rPr>
        <w:t>privacy and confidentiality</w:t>
      </w:r>
      <w:r w:rsidR="007961EE" w:rsidRPr="00625F53">
        <w:rPr>
          <w:rFonts w:asciiTheme="majorHAnsi" w:hAnsiTheme="majorHAnsi" w:cstheme="majorHAnsi"/>
        </w:rPr>
        <w:t xml:space="preserve"> of information</w:t>
      </w:r>
      <w:r w:rsidR="00B71508" w:rsidRPr="00625F53">
        <w:rPr>
          <w:rFonts w:asciiTheme="majorHAnsi" w:hAnsiTheme="majorHAnsi" w:cstheme="majorHAnsi"/>
        </w:rPr>
        <w:t>.</w:t>
      </w:r>
    </w:p>
    <w:p w14:paraId="34E7718A" w14:textId="7357963C" w:rsidR="007961EE" w:rsidRPr="00625F53" w:rsidRDefault="007961EE" w:rsidP="60119CB6">
      <w:pPr>
        <w:pStyle w:val="Highlight-TextBox"/>
        <w:rPr>
          <w:rFonts w:asciiTheme="majorHAnsi" w:hAnsiTheme="majorHAnsi" w:cstheme="majorBidi"/>
        </w:rPr>
      </w:pPr>
      <w:r w:rsidRPr="60119CB6">
        <w:rPr>
          <w:rFonts w:asciiTheme="majorHAnsi" w:hAnsiTheme="majorHAnsi" w:cstheme="majorBidi"/>
        </w:rPr>
        <w:t>If disclosure seeks to support participation</w:t>
      </w:r>
      <w:r w:rsidR="00576B41" w:rsidRPr="60119CB6">
        <w:rPr>
          <w:rFonts w:asciiTheme="majorHAnsi" w:hAnsiTheme="majorHAnsi" w:cstheme="majorBidi"/>
        </w:rPr>
        <w:t xml:space="preserve"> in training</w:t>
      </w:r>
      <w:r w:rsidRPr="60119CB6">
        <w:rPr>
          <w:rFonts w:asciiTheme="majorHAnsi" w:hAnsiTheme="majorHAnsi" w:cstheme="majorBidi"/>
        </w:rPr>
        <w:t xml:space="preserve"> (rather than </w:t>
      </w:r>
      <w:r w:rsidR="007212A7" w:rsidRPr="60119CB6">
        <w:rPr>
          <w:rFonts w:asciiTheme="majorHAnsi" w:hAnsiTheme="majorHAnsi" w:cstheme="majorBidi"/>
        </w:rPr>
        <w:t>post</w:t>
      </w:r>
      <w:r w:rsidR="00DB3E0C" w:rsidRPr="60119CB6">
        <w:rPr>
          <w:rFonts w:asciiTheme="majorHAnsi" w:hAnsiTheme="majorHAnsi" w:cstheme="majorBidi"/>
        </w:rPr>
        <w:t>-</w:t>
      </w:r>
      <w:r w:rsidR="007212A7" w:rsidRPr="60119CB6">
        <w:rPr>
          <w:rFonts w:asciiTheme="majorHAnsi" w:hAnsiTheme="majorHAnsi" w:cstheme="majorBidi"/>
        </w:rPr>
        <w:t xml:space="preserve">training </w:t>
      </w:r>
      <w:r w:rsidRPr="60119CB6">
        <w:rPr>
          <w:rFonts w:asciiTheme="majorHAnsi" w:hAnsiTheme="majorHAnsi" w:cstheme="majorBidi"/>
        </w:rPr>
        <w:t>monitoring</w:t>
      </w:r>
      <w:r w:rsidR="00DB3E0C" w:rsidRPr="60119CB6">
        <w:rPr>
          <w:rFonts w:asciiTheme="majorHAnsi" w:hAnsiTheme="majorHAnsi" w:cstheme="majorBidi"/>
        </w:rPr>
        <w:t>/evaluation</w:t>
      </w:r>
      <w:r w:rsidRPr="60119CB6">
        <w:rPr>
          <w:rFonts w:asciiTheme="majorHAnsi" w:hAnsiTheme="majorHAnsi" w:cstheme="majorBidi"/>
        </w:rPr>
        <w:t xml:space="preserve">), it may be better to avoid asking about disability directly and </w:t>
      </w:r>
      <w:r w:rsidR="004D10BE" w:rsidRPr="60119CB6">
        <w:rPr>
          <w:rFonts w:asciiTheme="majorHAnsi" w:hAnsiTheme="majorHAnsi" w:cstheme="majorBidi"/>
        </w:rPr>
        <w:t xml:space="preserve">focus on needs, such as by asking </w:t>
      </w:r>
      <w:r w:rsidR="00625F53" w:rsidRPr="60119CB6">
        <w:rPr>
          <w:rFonts w:asciiTheme="majorHAnsi" w:hAnsiTheme="majorHAnsi" w:cstheme="majorBidi"/>
        </w:rPr>
        <w:t>“</w:t>
      </w:r>
      <w:r w:rsidR="004D10BE" w:rsidRPr="60119CB6">
        <w:rPr>
          <w:rFonts w:asciiTheme="majorHAnsi" w:hAnsiTheme="majorHAnsi" w:cstheme="majorBidi"/>
        </w:rPr>
        <w:t>Are there any accessibility needs we should be aware of?” Or “What accommodations or modifications, if any, would help you fully participate in this training activity</w:t>
      </w:r>
      <w:r w:rsidR="00576B41" w:rsidRPr="60119CB6">
        <w:rPr>
          <w:rFonts w:asciiTheme="majorHAnsi" w:hAnsiTheme="majorHAnsi" w:cstheme="majorBidi"/>
        </w:rPr>
        <w:t>?</w:t>
      </w:r>
      <w:r w:rsidR="004D10BE" w:rsidRPr="60119CB6">
        <w:rPr>
          <w:rFonts w:asciiTheme="majorHAnsi" w:hAnsiTheme="majorHAnsi" w:cstheme="majorBidi"/>
        </w:rPr>
        <w:t>”</w:t>
      </w:r>
      <w:r w:rsidR="00576B41" w:rsidRPr="60119CB6">
        <w:rPr>
          <w:rFonts w:asciiTheme="majorHAnsi" w:hAnsiTheme="majorHAnsi" w:cstheme="majorBidi"/>
        </w:rPr>
        <w:t>.</w:t>
      </w:r>
    </w:p>
    <w:p w14:paraId="1E423308" w14:textId="5583D735" w:rsidR="00FF07E6" w:rsidRPr="00625F53" w:rsidRDefault="004D10BE" w:rsidP="00625F53">
      <w:pPr>
        <w:pStyle w:val="Highlight-TextBox"/>
        <w:rPr>
          <w:rFonts w:asciiTheme="majorHAnsi" w:hAnsiTheme="majorHAnsi" w:cstheme="majorHAnsi"/>
        </w:rPr>
      </w:pPr>
      <w:r w:rsidRPr="00625F53">
        <w:rPr>
          <w:rFonts w:asciiTheme="majorHAnsi" w:hAnsiTheme="majorHAnsi" w:cstheme="majorHAnsi"/>
        </w:rPr>
        <w:t>Provide a list of accommodations that will be available, as well as those that can be available on request, such as: accessible restrooms and seating options</w:t>
      </w:r>
      <w:r w:rsidR="00141E83">
        <w:rPr>
          <w:rFonts w:asciiTheme="majorHAnsi" w:hAnsiTheme="majorHAnsi" w:cstheme="majorHAnsi"/>
        </w:rPr>
        <w:t>;</w:t>
      </w:r>
      <w:r w:rsidRPr="00625F53">
        <w:rPr>
          <w:rFonts w:asciiTheme="majorHAnsi" w:hAnsiTheme="majorHAnsi" w:cstheme="majorHAnsi"/>
        </w:rPr>
        <w:t xml:space="preserve"> digital adjustments to ensure materials are compatible with assistive technologies and alternative formats such as real-time captioning for training sessions, large print, audio, or Braille; </w:t>
      </w:r>
      <w:r w:rsidR="00141E83">
        <w:rPr>
          <w:rFonts w:asciiTheme="majorHAnsi" w:hAnsiTheme="majorHAnsi" w:cstheme="majorHAnsi"/>
        </w:rPr>
        <w:t>and</w:t>
      </w:r>
      <w:r w:rsidRPr="00625F53">
        <w:rPr>
          <w:rFonts w:asciiTheme="majorHAnsi" w:hAnsiTheme="majorHAnsi" w:cstheme="majorHAnsi"/>
        </w:rPr>
        <w:t xml:space="preserve"> sign language interpretation.</w:t>
      </w:r>
      <w:r w:rsidR="00681D55" w:rsidRPr="00625F53">
        <w:rPr>
          <w:rFonts w:asciiTheme="majorHAnsi" w:hAnsiTheme="majorHAnsi" w:cstheme="majorHAnsi"/>
        </w:rPr>
        <w:t xml:space="preserve"> Follow up and consult with participants </w:t>
      </w:r>
      <w:r w:rsidR="00BB3631">
        <w:rPr>
          <w:rFonts w:asciiTheme="majorHAnsi" w:hAnsiTheme="majorHAnsi" w:cstheme="majorHAnsi"/>
        </w:rPr>
        <w:t>who request accommodations</w:t>
      </w:r>
      <w:r w:rsidR="00681D55" w:rsidRPr="00625F53">
        <w:rPr>
          <w:rFonts w:asciiTheme="majorHAnsi" w:hAnsiTheme="majorHAnsi" w:cstheme="majorHAnsi"/>
        </w:rPr>
        <w:t xml:space="preserve"> to ensure that accessibility adjustments are effective and meet their needs</w:t>
      </w:r>
      <w:r w:rsidR="007401EA" w:rsidRPr="00625F53">
        <w:rPr>
          <w:rFonts w:asciiTheme="majorHAnsi" w:hAnsiTheme="majorHAnsi" w:cstheme="majorHAnsi"/>
        </w:rPr>
        <w:t>.</w:t>
      </w:r>
    </w:p>
    <w:p w14:paraId="3E3B9FC4" w14:textId="644A02EF" w:rsidR="008759F7" w:rsidRPr="00C368E2" w:rsidRDefault="008759F7" w:rsidP="002A7408">
      <w:pPr>
        <w:pStyle w:val="H3-Heading3"/>
        <w:spacing w:before="0"/>
      </w:pPr>
      <w:bookmarkStart w:id="22" w:name="_Toc225331780"/>
      <w:r w:rsidRPr="00C368E2">
        <w:t>How to collect contextually appropriate data</w:t>
      </w:r>
      <w:r w:rsidR="00FE54E2">
        <w:t xml:space="preserve"> on disability</w:t>
      </w:r>
      <w:bookmarkEnd w:id="22"/>
    </w:p>
    <w:p w14:paraId="35691964" w14:textId="6E61DEB7" w:rsidR="003D568A" w:rsidRPr="004E7626" w:rsidRDefault="00B5661B" w:rsidP="00180F60">
      <w:pPr>
        <w:pStyle w:val="BodyCopy"/>
      </w:pPr>
      <w:r>
        <w:t xml:space="preserve">When asking about disability it is </w:t>
      </w:r>
      <w:r w:rsidR="003D568A">
        <w:t>important to</w:t>
      </w:r>
      <w:r>
        <w:t xml:space="preserve"> be aware of potential stigma</w:t>
      </w:r>
      <w:r w:rsidR="00422C32">
        <w:t xml:space="preserve"> </w:t>
      </w:r>
      <w:r>
        <w:t>surrounding disability</w:t>
      </w:r>
      <w:r w:rsidR="003D568A">
        <w:t xml:space="preserve"> and </w:t>
      </w:r>
      <w:r>
        <w:t>sensitive to how different cultures may understand disability.</w:t>
      </w:r>
      <w:r w:rsidR="003D568A">
        <w:t xml:space="preserve"> </w:t>
      </w:r>
      <w:r w:rsidR="004E7626">
        <w:t>P</w:t>
      </w:r>
      <w:r w:rsidR="003D568A">
        <w:t>erson-centred language</w:t>
      </w:r>
      <w:r w:rsidR="004E7626">
        <w:t xml:space="preserve"> aligns with the UN Convention on the Rights of Persons with Disabilities and is a useful starting place for language on disability. It i</w:t>
      </w:r>
      <w:r w:rsidR="003D568A">
        <w:t>s important</w:t>
      </w:r>
      <w:r w:rsidR="004E7626">
        <w:t>, however,</w:t>
      </w:r>
      <w:r w:rsidR="003D568A">
        <w:t xml:space="preserve"> to </w:t>
      </w:r>
      <w:r w:rsidR="003D568A" w:rsidRPr="003D568A">
        <w:rPr>
          <w:lang w:val="en-US"/>
        </w:rPr>
        <w:t xml:space="preserve">understand </w:t>
      </w:r>
      <w:r w:rsidR="00751183">
        <w:rPr>
          <w:lang w:val="en-US"/>
        </w:rPr>
        <w:t>that</w:t>
      </w:r>
      <w:r w:rsidR="003D568A" w:rsidRPr="003D568A">
        <w:rPr>
          <w:lang w:val="en-US"/>
        </w:rPr>
        <w:t xml:space="preserve"> preferences</w:t>
      </w:r>
      <w:r w:rsidR="004E7626">
        <w:rPr>
          <w:lang w:val="en-US"/>
        </w:rPr>
        <w:t xml:space="preserve"> for language and terminology</w:t>
      </w:r>
      <w:r w:rsidR="00751183">
        <w:rPr>
          <w:lang w:val="en-US"/>
        </w:rPr>
        <w:t xml:space="preserve"> may differ across contexts or across identities. It is critical to ask </w:t>
      </w:r>
      <w:r w:rsidR="004E7626">
        <w:rPr>
          <w:lang w:val="en-US"/>
        </w:rPr>
        <w:t>people with lived experience about preferred terminology</w:t>
      </w:r>
      <w:r w:rsidR="003D568A">
        <w:rPr>
          <w:lang w:val="en-US"/>
        </w:rPr>
        <w:t xml:space="preserve">. </w:t>
      </w:r>
      <w:r w:rsidR="004E7626">
        <w:t>C</w:t>
      </w:r>
      <w:r>
        <w:t xml:space="preserve">onsulting people with disability </w:t>
      </w:r>
      <w:r w:rsidR="00422C32">
        <w:t xml:space="preserve">and </w:t>
      </w:r>
      <w:r>
        <w:t>local Organisations of Persons with Disability (OPDs) in accordance with the ‘nothing without us’ principle is essential in developing approaches. People with disability should be supported to play a role in key stages</w:t>
      </w:r>
      <w:r w:rsidR="62BBFA0F">
        <w:t>, for example</w:t>
      </w:r>
      <w:r>
        <w:t>:</w:t>
      </w:r>
    </w:p>
    <w:p w14:paraId="411C3783" w14:textId="3BA9F9BB" w:rsidR="008759F7" w:rsidRPr="00180F60" w:rsidRDefault="00B3781B" w:rsidP="00D95F42">
      <w:pPr>
        <w:pStyle w:val="ListParagraph"/>
        <w:numPr>
          <w:ilvl w:val="0"/>
          <w:numId w:val="3"/>
        </w:numPr>
        <w:spacing w:after="0" w:line="240" w:lineRule="auto"/>
        <w:ind w:left="714" w:hanging="357"/>
        <w:rPr>
          <w:rFonts w:ascii="Calibri Light" w:hAnsi="Calibri Light" w:cs="Calibri Light"/>
          <w:color w:val="313E48"/>
          <w:lang w:val="en-AU"/>
        </w:rPr>
      </w:pPr>
      <w:r>
        <w:rPr>
          <w:rFonts w:ascii="Calibri Light" w:hAnsi="Calibri Light" w:cs="Calibri Light"/>
          <w:color w:val="313E48"/>
          <w:lang w:val="en-AU"/>
        </w:rPr>
        <w:t>A</w:t>
      </w:r>
      <w:r w:rsidR="00B5661B" w:rsidRPr="1FB276A9">
        <w:rPr>
          <w:rFonts w:ascii="Calibri Light" w:hAnsi="Calibri Light" w:cs="Calibri Light"/>
          <w:color w:val="313E48"/>
          <w:lang w:val="en-AU"/>
        </w:rPr>
        <w:t>dvising on the most appropriate data collection tools, methods and associated definitions, language and explanations, and testing questions</w:t>
      </w:r>
      <w:r w:rsidR="00751183">
        <w:rPr>
          <w:rFonts w:ascii="Calibri Light" w:hAnsi="Calibri Light" w:cs="Calibri Light"/>
          <w:color w:val="313E48"/>
          <w:lang w:val="en-AU"/>
        </w:rPr>
        <w:t>.</w:t>
      </w:r>
    </w:p>
    <w:p w14:paraId="728A723B" w14:textId="4F6A6E96" w:rsidR="008759F7" w:rsidRPr="00180F60" w:rsidRDefault="00B3781B" w:rsidP="00D95F42">
      <w:pPr>
        <w:pStyle w:val="ListParagraph"/>
        <w:numPr>
          <w:ilvl w:val="0"/>
          <w:numId w:val="3"/>
        </w:numPr>
        <w:spacing w:after="0" w:line="240" w:lineRule="auto"/>
        <w:ind w:left="714" w:hanging="357"/>
        <w:rPr>
          <w:rFonts w:ascii="Calibri Light" w:hAnsi="Calibri Light" w:cs="Calibri Light"/>
          <w:color w:val="313E48"/>
          <w:lang w:val="en-AU"/>
        </w:rPr>
      </w:pPr>
      <w:r>
        <w:rPr>
          <w:rFonts w:ascii="Calibri Light" w:hAnsi="Calibri Light" w:cs="Calibri Light"/>
          <w:color w:val="313E48"/>
          <w:lang w:val="en-AU"/>
        </w:rPr>
        <w:lastRenderedPageBreak/>
        <w:t>A</w:t>
      </w:r>
      <w:r w:rsidR="00B5661B" w:rsidRPr="1FB276A9">
        <w:rPr>
          <w:rFonts w:ascii="Calibri Light" w:hAnsi="Calibri Light" w:cs="Calibri Light"/>
          <w:color w:val="313E48"/>
          <w:lang w:val="en-AU"/>
        </w:rPr>
        <w:t>dvising on safe and accessible processes to collect data for people with different types of impairment</w:t>
      </w:r>
      <w:r w:rsidR="00751183">
        <w:rPr>
          <w:rFonts w:ascii="Calibri Light" w:hAnsi="Calibri Light" w:cs="Calibri Light"/>
          <w:color w:val="313E48"/>
          <w:lang w:val="en-AU"/>
        </w:rPr>
        <w:t xml:space="preserve">. This can </w:t>
      </w:r>
      <w:r w:rsidR="00B5661B" w:rsidRPr="1FB276A9">
        <w:rPr>
          <w:rFonts w:ascii="Calibri Light" w:hAnsi="Calibri Light" w:cs="Calibri Light"/>
          <w:color w:val="313E48"/>
          <w:lang w:val="en-AU"/>
        </w:rPr>
        <w:t xml:space="preserve">support the use of appropriate communication methods, </w:t>
      </w:r>
      <w:r w:rsidR="065BFB80" w:rsidRPr="1FB276A9">
        <w:rPr>
          <w:rFonts w:ascii="Calibri Light" w:hAnsi="Calibri Light" w:cs="Calibri Light"/>
          <w:color w:val="313E48"/>
          <w:lang w:val="en-AU"/>
        </w:rPr>
        <w:t xml:space="preserve">ensure </w:t>
      </w:r>
      <w:r w:rsidR="00B5661B" w:rsidRPr="1FB276A9">
        <w:rPr>
          <w:rFonts w:ascii="Calibri Light" w:hAnsi="Calibri Light" w:cs="Calibri Light"/>
          <w:color w:val="313E48"/>
          <w:lang w:val="en-AU"/>
        </w:rPr>
        <w:t>locations for data collection are accessible, and that people with disability feel comfortable participating</w:t>
      </w:r>
      <w:r w:rsidR="00751183">
        <w:rPr>
          <w:rFonts w:ascii="Calibri Light" w:hAnsi="Calibri Light" w:cs="Calibri Light"/>
          <w:color w:val="313E48"/>
          <w:lang w:val="en-AU"/>
        </w:rPr>
        <w:t xml:space="preserve">. </w:t>
      </w:r>
    </w:p>
    <w:p w14:paraId="2E37F4B2" w14:textId="37F10B42" w:rsidR="00180F60" w:rsidRPr="00625F53" w:rsidRDefault="00B3781B" w:rsidP="00D95F42">
      <w:pPr>
        <w:pStyle w:val="ListParagraph"/>
        <w:numPr>
          <w:ilvl w:val="0"/>
          <w:numId w:val="3"/>
        </w:numPr>
        <w:spacing w:after="0" w:line="240" w:lineRule="auto"/>
        <w:ind w:left="714" w:hanging="357"/>
        <w:rPr>
          <w:rFonts w:ascii="Aptos" w:hAnsi="Aptos" w:cstheme="minorBidi"/>
          <w:b/>
          <w:bCs/>
          <w:color w:val="000000" w:themeColor="text1"/>
          <w:lang w:val="en-AU"/>
        </w:rPr>
      </w:pPr>
      <w:r>
        <w:rPr>
          <w:rFonts w:ascii="Calibri Light" w:hAnsi="Calibri Light" w:cs="Calibri Light"/>
          <w:color w:val="313E48"/>
          <w:lang w:val="en-AU"/>
        </w:rPr>
        <w:t>P</w:t>
      </w:r>
      <w:r w:rsidR="00B5661B" w:rsidRPr="1FB276A9">
        <w:rPr>
          <w:rFonts w:ascii="Calibri Light" w:hAnsi="Calibri Light" w:cs="Calibri Light"/>
          <w:color w:val="313E48"/>
          <w:lang w:val="en-AU"/>
        </w:rPr>
        <w:t>articipating as facilitators or</w:t>
      </w:r>
      <w:r w:rsidR="177F0649" w:rsidRPr="1FB276A9">
        <w:rPr>
          <w:rFonts w:ascii="Calibri Light" w:hAnsi="Calibri Light" w:cs="Calibri Light"/>
          <w:color w:val="313E48"/>
          <w:lang w:val="en-AU"/>
        </w:rPr>
        <w:t xml:space="preserve"> </w:t>
      </w:r>
      <w:r w:rsidR="00B5661B" w:rsidRPr="1FB276A9">
        <w:rPr>
          <w:rFonts w:ascii="Calibri Light" w:hAnsi="Calibri Light" w:cs="Calibri Light"/>
          <w:color w:val="313E48"/>
          <w:lang w:val="en-AU"/>
        </w:rPr>
        <w:t>enumerators</w:t>
      </w:r>
      <w:r w:rsidR="442A4F3E" w:rsidRPr="1FB276A9">
        <w:rPr>
          <w:rFonts w:ascii="Calibri Light" w:hAnsi="Calibri Light" w:cs="Calibri Light"/>
          <w:color w:val="313E48"/>
          <w:lang w:val="en-AU"/>
        </w:rPr>
        <w:t>, and</w:t>
      </w:r>
      <w:r w:rsidR="052D82B6" w:rsidRPr="1FB276A9">
        <w:rPr>
          <w:rFonts w:ascii="Calibri Light" w:hAnsi="Calibri Light" w:cs="Calibri Light"/>
          <w:color w:val="313E48"/>
          <w:lang w:val="en-AU"/>
        </w:rPr>
        <w:t xml:space="preserve"> </w:t>
      </w:r>
      <w:r w:rsidR="6E9AB45F" w:rsidRPr="1FB276A9">
        <w:rPr>
          <w:rFonts w:ascii="Calibri Light" w:hAnsi="Calibri Light" w:cs="Calibri Light"/>
          <w:color w:val="313E48"/>
          <w:lang w:val="en-AU"/>
        </w:rPr>
        <w:t>training</w:t>
      </w:r>
      <w:r w:rsidR="00B5661B" w:rsidRPr="1FB276A9">
        <w:rPr>
          <w:rFonts w:ascii="Calibri Light" w:hAnsi="Calibri Light" w:cs="Calibri Light"/>
          <w:color w:val="313E48"/>
          <w:lang w:val="en-AU"/>
        </w:rPr>
        <w:t xml:space="preserve"> people administering tools on how to ask questions using </w:t>
      </w:r>
      <w:r w:rsidR="00751183">
        <w:rPr>
          <w:rFonts w:ascii="Calibri Light" w:hAnsi="Calibri Light" w:cs="Calibri Light"/>
          <w:color w:val="313E48"/>
          <w:lang w:val="en-AU"/>
        </w:rPr>
        <w:t xml:space="preserve">appropriate, neutral </w:t>
      </w:r>
      <w:r w:rsidR="00B5661B" w:rsidRPr="1FB276A9">
        <w:rPr>
          <w:rFonts w:ascii="Calibri Light" w:hAnsi="Calibri Light" w:cs="Calibri Light"/>
          <w:color w:val="313E48"/>
          <w:lang w:val="en-AU"/>
        </w:rPr>
        <w:t>and respectful language.</w:t>
      </w:r>
    </w:p>
    <w:p w14:paraId="4B65B022" w14:textId="30E076BD" w:rsidR="008759F7" w:rsidRPr="00180F60" w:rsidRDefault="008759F7" w:rsidP="00C368E2">
      <w:pPr>
        <w:pStyle w:val="H3-Heading3"/>
        <w:rPr>
          <w:rFonts w:ascii="Aptos" w:hAnsi="Aptos"/>
          <w:b w:val="0"/>
          <w:bCs w:val="0"/>
          <w:color w:val="000000" w:themeColor="text1"/>
        </w:rPr>
      </w:pPr>
      <w:bookmarkStart w:id="23" w:name="_Toc225331781"/>
      <w:r w:rsidRPr="00C368E2">
        <w:t>How to analyse and report disability disaggregated data</w:t>
      </w:r>
      <w:bookmarkEnd w:id="23"/>
    </w:p>
    <w:p w14:paraId="5D52110E" w14:textId="4B653526" w:rsidR="008759F7" w:rsidRPr="003648FE" w:rsidRDefault="008759F7" w:rsidP="003648FE">
      <w:pPr>
        <w:pStyle w:val="BodyCopy"/>
        <w:rPr>
          <w:b/>
          <w:bCs/>
        </w:rPr>
      </w:pPr>
      <w:r w:rsidRPr="001410EC">
        <w:t xml:space="preserve">When analysing disability disaggregated data to produce health statistics and identify trends, it is important to break down the data by different </w:t>
      </w:r>
      <w:r w:rsidR="003D568A">
        <w:t>impairment</w:t>
      </w:r>
      <w:r w:rsidR="003D568A" w:rsidRPr="001410EC">
        <w:t xml:space="preserve"> </w:t>
      </w:r>
      <w:r w:rsidRPr="001410EC">
        <w:t xml:space="preserve">categories, cross-referencing with other relevant demographics such as age, sex, gender and geographical location. </w:t>
      </w:r>
      <w:r w:rsidRPr="003648FE">
        <w:t>Stratification can be used to analyse data by impairment type, severity, and other relevant factors to understand unique health needs within different disability populations</w:t>
      </w:r>
      <w:r w:rsidRPr="001410EC">
        <w:t>.</w:t>
      </w:r>
    </w:p>
    <w:p w14:paraId="6D0149AD" w14:textId="1E9AF39C" w:rsidR="007E27AC" w:rsidRPr="007E27AC" w:rsidRDefault="00D21DE2" w:rsidP="00D95F42">
      <w:pPr>
        <w:pStyle w:val="Heading1"/>
        <w:numPr>
          <w:ilvl w:val="0"/>
          <w:numId w:val="4"/>
        </w:numPr>
        <w:tabs>
          <w:tab w:val="num" w:pos="360"/>
        </w:tabs>
        <w:spacing w:before="0" w:after="40"/>
        <w:ind w:left="284" w:hanging="284"/>
        <w:rPr>
          <w:rFonts w:asciiTheme="minorHAnsi" w:hAnsiTheme="minorHAnsi" w:cstheme="minorHAnsi"/>
          <w:b/>
          <w:bCs/>
          <w:caps/>
          <w:color w:val="313E48"/>
        </w:rPr>
      </w:pPr>
      <w:bookmarkStart w:id="24" w:name="_Toc225331782"/>
      <w:r>
        <w:rPr>
          <w:rFonts w:asciiTheme="minorHAnsi" w:hAnsiTheme="minorHAnsi" w:cstheme="minorHAnsi"/>
          <w:b/>
          <w:bCs/>
          <w:caps/>
          <w:color w:val="313E48"/>
        </w:rPr>
        <w:t>A</w:t>
      </w:r>
      <w:r w:rsidR="007E27AC" w:rsidRPr="007E27AC">
        <w:rPr>
          <w:rFonts w:asciiTheme="minorHAnsi" w:hAnsiTheme="minorHAnsi" w:cstheme="minorHAnsi"/>
          <w:b/>
          <w:bCs/>
          <w:caps/>
          <w:color w:val="313E48"/>
        </w:rPr>
        <w:t>ge disaggregated data</w:t>
      </w:r>
      <w:bookmarkEnd w:id="24"/>
    </w:p>
    <w:p w14:paraId="76DC220E" w14:textId="67324587" w:rsidR="001A56D3" w:rsidRDefault="001A56D3" w:rsidP="00617086">
      <w:pPr>
        <w:pStyle w:val="BodyCopy"/>
      </w:pPr>
      <w:r w:rsidRPr="001A56D3">
        <w:t>Age</w:t>
      </w:r>
      <w:r w:rsidR="002634EA">
        <w:t xml:space="preserve"> is a </w:t>
      </w:r>
      <w:r w:rsidR="002634EA" w:rsidRPr="002634EA">
        <w:t>basic core demographic variabl</w:t>
      </w:r>
      <w:r w:rsidR="002A6DF0">
        <w:t xml:space="preserve">e and </w:t>
      </w:r>
      <w:r w:rsidRPr="001A56D3">
        <w:t>forms the basis of most analyses of the characteristics of a population</w:t>
      </w:r>
      <w:r w:rsidR="00785189">
        <w:t>;</w:t>
      </w:r>
      <w:r w:rsidR="002963FE">
        <w:t xml:space="preserve"> collection of</w:t>
      </w:r>
      <w:r w:rsidR="00A00A5E">
        <w:t xml:space="preserve"> age and birth date </w:t>
      </w:r>
      <w:r w:rsidR="00785189">
        <w:t xml:space="preserve">is generally accepted as </w:t>
      </w:r>
      <w:r w:rsidR="00A00A5E">
        <w:t>good practice in health-related data collection processes.</w:t>
      </w:r>
      <w:r w:rsidR="002963FE">
        <w:rPr>
          <w:rStyle w:val="FootnoteReference"/>
        </w:rPr>
        <w:footnoteReference w:id="23"/>
      </w:r>
      <w:r w:rsidR="002963FE">
        <w:t xml:space="preserve"> </w:t>
      </w:r>
      <w:r w:rsidR="001B65D5" w:rsidRPr="00FF3D68">
        <w:t xml:space="preserve">Despite its wide usage as a classification variable, </w:t>
      </w:r>
      <w:r w:rsidR="001B65D5">
        <w:t xml:space="preserve">standardisation and comparability is </w:t>
      </w:r>
      <w:r w:rsidR="001B65D5" w:rsidRPr="00FF3D68">
        <w:t xml:space="preserve">difficult at both the national and international levels </w:t>
      </w:r>
      <w:r w:rsidR="001B65D5">
        <w:t xml:space="preserve">given the use of different </w:t>
      </w:r>
      <w:r w:rsidR="001B65D5" w:rsidRPr="00FF3D68">
        <w:t>age classifications</w:t>
      </w:r>
      <w:r w:rsidR="001B65D5">
        <w:t>.</w:t>
      </w:r>
      <w:r w:rsidR="002963FE">
        <w:rPr>
          <w:rStyle w:val="FootnoteReference"/>
        </w:rPr>
        <w:footnoteReference w:id="24"/>
      </w:r>
      <w:r w:rsidR="00BD3A35">
        <w:t xml:space="preserve"> </w:t>
      </w:r>
      <w:r w:rsidR="001313AE">
        <w:t>For example</w:t>
      </w:r>
      <w:r w:rsidR="001B65D5" w:rsidRPr="007E27AC">
        <w:t xml:space="preserve">, the UK displays cancer incidence in five-year age groups, </w:t>
      </w:r>
      <w:r w:rsidR="00BD3A35">
        <w:t>while</w:t>
      </w:r>
      <w:r w:rsidR="001B65D5" w:rsidRPr="007E27AC">
        <w:t xml:space="preserve"> the US provides specific information on infant cancer</w:t>
      </w:r>
      <w:r w:rsidR="001313AE">
        <w:t xml:space="preserve">s. </w:t>
      </w:r>
    </w:p>
    <w:p w14:paraId="03B89F63" w14:textId="69B4A0BA" w:rsidR="003E4D6A" w:rsidRDefault="000D3BFE" w:rsidP="003E4D6A">
      <w:pPr>
        <w:pStyle w:val="BodyCopy"/>
      </w:pPr>
      <w:r w:rsidRPr="000D3BFE">
        <w:rPr>
          <w:lang w:val="en-US"/>
        </w:rPr>
        <w:t xml:space="preserve">In 1982, </w:t>
      </w:r>
      <w:r w:rsidR="005F17F7">
        <w:rPr>
          <w:lang w:val="en-US"/>
        </w:rPr>
        <w:t>the</w:t>
      </w:r>
      <w:r w:rsidRPr="000D3BFE">
        <w:rPr>
          <w:lang w:val="en-US"/>
        </w:rPr>
        <w:t xml:space="preserve"> United Nations (U</w:t>
      </w:r>
      <w:r w:rsidR="001313AE">
        <w:rPr>
          <w:lang w:val="en-US"/>
        </w:rPr>
        <w:t xml:space="preserve">N) </w:t>
      </w:r>
      <w:r w:rsidRPr="000D3BFE">
        <w:rPr>
          <w:lang w:val="en-US"/>
        </w:rPr>
        <w:t xml:space="preserve">set out provisional guidelines on standard international age classifications. </w:t>
      </w:r>
      <w:r w:rsidR="001313AE">
        <w:rPr>
          <w:lang w:val="en-US"/>
        </w:rPr>
        <w:t>This provided three different approaches</w:t>
      </w:r>
      <w:r w:rsidR="00EB088E">
        <w:rPr>
          <w:lang w:val="en-US"/>
        </w:rPr>
        <w:t xml:space="preserve"> </w:t>
      </w:r>
      <w:r w:rsidR="001313AE">
        <w:rPr>
          <w:lang w:val="en-US"/>
        </w:rPr>
        <w:t>to age classifications which provide differing level</w:t>
      </w:r>
      <w:r w:rsidR="00EB088E">
        <w:rPr>
          <w:lang w:val="en-US"/>
        </w:rPr>
        <w:t>s</w:t>
      </w:r>
      <w:r w:rsidR="001313AE">
        <w:rPr>
          <w:lang w:val="en-US"/>
        </w:rPr>
        <w:t xml:space="preserve"> of detail, requiring different </w:t>
      </w:r>
      <w:r w:rsidR="009D2758">
        <w:rPr>
          <w:lang w:val="en-US"/>
        </w:rPr>
        <w:t>statistical capability</w:t>
      </w:r>
      <w:r w:rsidR="007C5858">
        <w:rPr>
          <w:lang w:val="en-US"/>
        </w:rPr>
        <w:t xml:space="preserve"> and effort</w:t>
      </w:r>
      <w:r w:rsidR="00A40AF4">
        <w:rPr>
          <w:lang w:val="en-US"/>
        </w:rPr>
        <w:t>.</w:t>
      </w:r>
      <w:r w:rsidR="00250CF4">
        <w:rPr>
          <w:rStyle w:val="FootnoteReference"/>
          <w:lang w:val="en-US"/>
        </w:rPr>
        <w:footnoteReference w:id="25"/>
      </w:r>
      <w:r w:rsidR="00A40AF4">
        <w:rPr>
          <w:lang w:val="en-US"/>
        </w:rPr>
        <w:t xml:space="preserve"> </w:t>
      </w:r>
      <w:r w:rsidR="00463768">
        <w:rPr>
          <w:lang w:val="en-US"/>
        </w:rPr>
        <w:t>In 2001, the W</w:t>
      </w:r>
      <w:r w:rsidR="00152F68">
        <w:rPr>
          <w:lang w:val="en-US"/>
        </w:rPr>
        <w:t>HO recommended</w:t>
      </w:r>
      <w:r w:rsidR="0009700D">
        <w:rPr>
          <w:lang w:val="en-US"/>
        </w:rPr>
        <w:t xml:space="preserve"> the use of</w:t>
      </w:r>
      <w:r w:rsidR="00152F68">
        <w:rPr>
          <w:lang w:val="en-US"/>
        </w:rPr>
        <w:t xml:space="preserve"> </w:t>
      </w:r>
      <w:r w:rsidR="0009700D" w:rsidRPr="008854B3">
        <w:t>5-year groups from birth up to the oldest reached age (100 years or older)</w:t>
      </w:r>
      <w:r w:rsidR="000833E2">
        <w:t>.</w:t>
      </w:r>
      <w:r w:rsidR="00375662">
        <w:rPr>
          <w:rStyle w:val="FootnoteReference"/>
        </w:rPr>
        <w:footnoteReference w:id="26"/>
      </w:r>
      <w:r w:rsidR="00375662">
        <w:t xml:space="preserve"> </w:t>
      </w:r>
      <w:r w:rsidR="0083118F" w:rsidRPr="008854B3">
        <w:t xml:space="preserve">Although this recommendation has remained the suggested standard since then, it </w:t>
      </w:r>
      <w:r w:rsidR="008B6364">
        <w:t>is</w:t>
      </w:r>
      <w:r w:rsidR="0083118F" w:rsidRPr="008854B3">
        <w:t xml:space="preserve"> not universally applied.</w:t>
      </w:r>
      <w:r w:rsidR="0083118F">
        <w:t xml:space="preserve"> T</w:t>
      </w:r>
      <w:r w:rsidR="003E4D6A" w:rsidRPr="007E27AC">
        <w:t xml:space="preserve">here is </w:t>
      </w:r>
      <w:r w:rsidR="0083118F">
        <w:t xml:space="preserve">also </w:t>
      </w:r>
      <w:r w:rsidR="003E4D6A" w:rsidRPr="007E27AC">
        <w:t>support for more nuanced groupings for younger ages to reflect neonatal disease burden</w:t>
      </w:r>
      <w:r w:rsidR="003E4D6A">
        <w:t>.</w:t>
      </w:r>
      <w:r w:rsidR="00C14CF3">
        <w:rPr>
          <w:rStyle w:val="FootnoteReference"/>
        </w:rPr>
        <w:footnoteReference w:id="27"/>
      </w:r>
      <w:r w:rsidR="003E4D6A" w:rsidRPr="007E27AC">
        <w:t xml:space="preserve"> </w:t>
      </w:r>
      <w:r w:rsidR="003E4D6A">
        <w:t xml:space="preserve">Approaches to standardisation of age groupings are presented in Text box </w:t>
      </w:r>
      <w:r w:rsidR="00C34543">
        <w:t>8</w:t>
      </w:r>
      <w:r w:rsidR="003E4D6A">
        <w:t>.</w:t>
      </w:r>
      <w:r w:rsidR="00A00A5E" w:rsidRPr="00A00A5E">
        <w:t xml:space="preserve"> </w:t>
      </w:r>
      <w:r w:rsidR="00A00A5E">
        <w:t>Regardless of categories, the</w:t>
      </w:r>
      <w:r w:rsidR="00A00A5E" w:rsidRPr="00DE0E72">
        <w:t xml:space="preserve"> </w:t>
      </w:r>
      <w:r w:rsidR="00C74999">
        <w:t>Australian Bureau of Statistics</w:t>
      </w:r>
      <w:r w:rsidR="00A00A5E" w:rsidRPr="00DE0E72">
        <w:t xml:space="preserve"> recommends that age groupings should start and end with digits ending in 0 or 5</w:t>
      </w:r>
      <w:r w:rsidR="00A00A5E">
        <w:t xml:space="preserve"> to </w:t>
      </w:r>
      <w:r w:rsidR="00A00A5E" w:rsidRPr="00DE0E72">
        <w:t>ensure a clear and consistent way of dividing populations for statistical analys</w:t>
      </w:r>
      <w:r w:rsidR="00A00A5E">
        <w:t>is.</w:t>
      </w:r>
    </w:p>
    <w:p w14:paraId="16506A3C" w14:textId="4DD10D18" w:rsidR="00880D4F" w:rsidRPr="000C4CAC" w:rsidRDefault="00B935DE" w:rsidP="003B5A9E">
      <w:pPr>
        <w:pStyle w:val="Highlight-TextBox"/>
        <w:spacing w:after="80"/>
        <w:rPr>
          <w:rStyle w:val="Bold"/>
          <w:rFonts w:asciiTheme="majorHAnsi" w:hAnsiTheme="majorHAnsi" w:cstheme="majorHAnsi"/>
        </w:rPr>
      </w:pPr>
      <w:r w:rsidRPr="000C4CAC">
        <w:rPr>
          <w:rStyle w:val="Bold"/>
          <w:rFonts w:asciiTheme="majorHAnsi" w:hAnsiTheme="majorHAnsi" w:cstheme="majorHAnsi"/>
        </w:rPr>
        <w:t xml:space="preserve">Text box </w:t>
      </w:r>
      <w:r w:rsidR="009B2243">
        <w:rPr>
          <w:rStyle w:val="Bold"/>
          <w:rFonts w:asciiTheme="majorHAnsi" w:hAnsiTheme="majorHAnsi" w:cstheme="majorHAnsi"/>
        </w:rPr>
        <w:t>8</w:t>
      </w:r>
      <w:r w:rsidRPr="000C4CAC">
        <w:rPr>
          <w:rStyle w:val="Bold"/>
          <w:rFonts w:asciiTheme="majorHAnsi" w:hAnsiTheme="majorHAnsi" w:cstheme="majorHAnsi"/>
        </w:rPr>
        <w:t xml:space="preserve">: </w:t>
      </w:r>
      <w:r w:rsidR="00E90B89" w:rsidRPr="000C4CAC">
        <w:rPr>
          <w:rStyle w:val="Bold"/>
          <w:rFonts w:asciiTheme="majorHAnsi" w:hAnsiTheme="majorHAnsi" w:cstheme="majorHAnsi"/>
        </w:rPr>
        <w:t xml:space="preserve">Approaches to </w:t>
      </w:r>
      <w:proofErr w:type="spellStart"/>
      <w:r w:rsidR="009C5701" w:rsidRPr="000C4CAC">
        <w:rPr>
          <w:rStyle w:val="Bold"/>
          <w:rFonts w:asciiTheme="majorHAnsi" w:hAnsiTheme="majorHAnsi" w:cstheme="majorHAnsi"/>
        </w:rPr>
        <w:t>standardi</w:t>
      </w:r>
      <w:r w:rsidR="000C4CAC" w:rsidRPr="000C4CAC">
        <w:rPr>
          <w:rStyle w:val="Bold"/>
          <w:rFonts w:asciiTheme="majorHAnsi" w:hAnsiTheme="majorHAnsi" w:cstheme="majorHAnsi"/>
        </w:rPr>
        <w:t>s</w:t>
      </w:r>
      <w:r w:rsidR="009C5701" w:rsidRPr="000C4CAC">
        <w:rPr>
          <w:rStyle w:val="Bold"/>
          <w:rFonts w:asciiTheme="majorHAnsi" w:hAnsiTheme="majorHAnsi" w:cstheme="majorHAnsi"/>
        </w:rPr>
        <w:t>ation</w:t>
      </w:r>
      <w:proofErr w:type="spellEnd"/>
      <w:r w:rsidR="00C63E83" w:rsidRPr="000C4CAC">
        <w:rPr>
          <w:rStyle w:val="Bold"/>
          <w:rFonts w:asciiTheme="majorHAnsi" w:hAnsiTheme="majorHAnsi" w:cstheme="majorHAnsi"/>
        </w:rPr>
        <w:t xml:space="preserve"> of </w:t>
      </w:r>
      <w:r w:rsidR="00E90B89" w:rsidRPr="000C4CAC">
        <w:rPr>
          <w:rStyle w:val="Bold"/>
          <w:rFonts w:asciiTheme="majorHAnsi" w:hAnsiTheme="majorHAnsi" w:cstheme="majorHAnsi"/>
        </w:rPr>
        <w:t xml:space="preserve">age </w:t>
      </w:r>
      <w:r w:rsidR="00C63E83" w:rsidRPr="000C4CAC">
        <w:rPr>
          <w:rStyle w:val="Bold"/>
          <w:rFonts w:asciiTheme="majorHAnsi" w:hAnsiTheme="majorHAnsi" w:cstheme="majorHAnsi"/>
        </w:rPr>
        <w:t>groupings</w:t>
      </w:r>
    </w:p>
    <w:p w14:paraId="019B3E4C" w14:textId="0AD6D730" w:rsidR="00625F53" w:rsidRPr="000C4CAC" w:rsidRDefault="00625F53" w:rsidP="00C74999">
      <w:pPr>
        <w:pStyle w:val="Highlight-TextBox"/>
        <w:spacing w:after="0"/>
        <w:rPr>
          <w:rStyle w:val="Bold"/>
          <w:rFonts w:asciiTheme="majorHAnsi" w:hAnsiTheme="majorHAnsi" w:cstheme="majorHAnsi"/>
          <w:i/>
          <w:iCs/>
        </w:rPr>
      </w:pPr>
      <w:hyperlink r:id="rId34" w:history="1">
        <w:r w:rsidRPr="000C4CAC">
          <w:rPr>
            <w:rStyle w:val="Bold"/>
            <w:rFonts w:asciiTheme="majorHAnsi" w:hAnsiTheme="majorHAnsi" w:cstheme="majorHAnsi"/>
            <w:i/>
            <w:iCs/>
          </w:rPr>
          <w:t xml:space="preserve">Call for </w:t>
        </w:r>
        <w:proofErr w:type="spellStart"/>
        <w:r w:rsidRPr="000C4CAC">
          <w:rPr>
            <w:rStyle w:val="Bold"/>
            <w:rFonts w:asciiTheme="majorHAnsi" w:hAnsiTheme="majorHAnsi" w:cstheme="majorHAnsi"/>
            <w:i/>
            <w:iCs/>
          </w:rPr>
          <w:t>standardi</w:t>
        </w:r>
        <w:r w:rsidR="000C4CAC" w:rsidRPr="000C4CAC">
          <w:rPr>
            <w:rStyle w:val="Bold"/>
            <w:rFonts w:asciiTheme="majorHAnsi" w:hAnsiTheme="majorHAnsi" w:cstheme="majorHAnsi"/>
            <w:i/>
            <w:iCs/>
          </w:rPr>
          <w:t>s</w:t>
        </w:r>
        <w:r w:rsidRPr="000C4CAC">
          <w:rPr>
            <w:rStyle w:val="Bold"/>
            <w:rFonts w:asciiTheme="majorHAnsi" w:hAnsiTheme="majorHAnsi" w:cstheme="majorHAnsi"/>
            <w:i/>
            <w:iCs/>
          </w:rPr>
          <w:t>ed</w:t>
        </w:r>
        <w:proofErr w:type="spellEnd"/>
        <w:r w:rsidRPr="000C4CAC">
          <w:rPr>
            <w:rStyle w:val="Bold"/>
            <w:rFonts w:asciiTheme="majorHAnsi" w:hAnsiTheme="majorHAnsi" w:cstheme="majorHAnsi"/>
            <w:i/>
            <w:iCs/>
          </w:rPr>
          <w:t xml:space="preserve"> age-disaggregated health data</w:t>
        </w:r>
      </w:hyperlink>
    </w:p>
    <w:p w14:paraId="3BB1A03C" w14:textId="424E8944" w:rsidR="00625F53" w:rsidRPr="000C4CAC" w:rsidRDefault="00625F53" w:rsidP="60119CB6">
      <w:pPr>
        <w:pStyle w:val="Highlight-TextBox"/>
        <w:spacing w:after="80"/>
        <w:rPr>
          <w:rFonts w:asciiTheme="majorHAnsi" w:hAnsiTheme="majorHAnsi" w:cstheme="majorBidi"/>
        </w:rPr>
      </w:pPr>
      <w:r w:rsidRPr="60119CB6">
        <w:rPr>
          <w:rFonts w:asciiTheme="majorHAnsi" w:hAnsiTheme="majorHAnsi" w:cstheme="majorBidi"/>
        </w:rPr>
        <w:t xml:space="preserve">The COVID-19 pandemic resulted in massive, rapid, cross-country analyses of reported cases, but the variations in age groupings made these analyses difficult, highlighting the urgent need for </w:t>
      </w:r>
      <w:proofErr w:type="spellStart"/>
      <w:r w:rsidRPr="60119CB6">
        <w:rPr>
          <w:rFonts w:asciiTheme="majorHAnsi" w:hAnsiTheme="majorHAnsi" w:cstheme="majorBidi"/>
        </w:rPr>
        <w:t>standardised</w:t>
      </w:r>
      <w:proofErr w:type="spellEnd"/>
      <w:r w:rsidRPr="60119CB6">
        <w:rPr>
          <w:rFonts w:asciiTheme="majorHAnsi" w:hAnsiTheme="majorHAnsi" w:cstheme="majorBidi"/>
        </w:rPr>
        <w:t xml:space="preserve"> age categories for reporting</w:t>
      </w:r>
      <w:r w:rsidR="00B532CC" w:rsidRPr="60119CB6">
        <w:rPr>
          <w:rFonts w:asciiTheme="majorHAnsi" w:hAnsiTheme="majorHAnsi" w:cstheme="majorBidi"/>
        </w:rPr>
        <w:t xml:space="preserve">. This call for </w:t>
      </w:r>
      <w:proofErr w:type="spellStart"/>
      <w:r w:rsidR="00B532CC" w:rsidRPr="60119CB6">
        <w:rPr>
          <w:rFonts w:asciiTheme="majorHAnsi" w:hAnsiTheme="majorHAnsi" w:cstheme="majorBidi"/>
        </w:rPr>
        <w:t>standardisation</w:t>
      </w:r>
      <w:proofErr w:type="spellEnd"/>
      <w:r w:rsidR="00B532CC" w:rsidRPr="60119CB6">
        <w:rPr>
          <w:rFonts w:asciiTheme="majorHAnsi" w:hAnsiTheme="majorHAnsi" w:cstheme="majorBidi"/>
        </w:rPr>
        <w:t xml:space="preserve"> recommends</w:t>
      </w:r>
      <w:r w:rsidRPr="60119CB6">
        <w:rPr>
          <w:rFonts w:asciiTheme="majorHAnsi" w:hAnsiTheme="majorHAnsi" w:cstheme="majorBidi"/>
        </w:rPr>
        <w:t xml:space="preserve"> age groupings of 5 years for all health data, except for those younger than 5 years, </w:t>
      </w:r>
      <w:r w:rsidR="00B532CC" w:rsidRPr="60119CB6">
        <w:rPr>
          <w:rFonts w:asciiTheme="majorHAnsi" w:hAnsiTheme="majorHAnsi" w:cstheme="majorBidi"/>
        </w:rPr>
        <w:t>where</w:t>
      </w:r>
      <w:r w:rsidRPr="60119CB6">
        <w:rPr>
          <w:rFonts w:asciiTheme="majorHAnsi" w:hAnsiTheme="majorHAnsi" w:cstheme="majorBidi"/>
        </w:rPr>
        <w:t xml:space="preserve"> rapid biological and physiological changes justify a finer disaggregation. </w:t>
      </w:r>
    </w:p>
    <w:p w14:paraId="36AF63FA" w14:textId="5BAF62CA" w:rsidR="00625F53" w:rsidRPr="000C4CAC" w:rsidRDefault="00625F53" w:rsidP="60119CB6">
      <w:pPr>
        <w:pStyle w:val="Highlight-TextBox"/>
        <w:rPr>
          <w:rFonts w:asciiTheme="majorHAnsi" w:hAnsiTheme="majorHAnsi" w:cstheme="majorBidi"/>
        </w:rPr>
      </w:pPr>
      <w:r w:rsidRPr="60119CB6">
        <w:rPr>
          <w:rFonts w:asciiTheme="majorHAnsi" w:hAnsiTheme="majorHAnsi" w:cstheme="majorBidi"/>
          <w:b/>
          <w:bCs/>
        </w:rPr>
        <w:t xml:space="preserve">Source: </w:t>
      </w:r>
      <w:r w:rsidR="00375662" w:rsidRPr="60119CB6">
        <w:rPr>
          <w:rFonts w:asciiTheme="majorHAnsi" w:hAnsiTheme="majorHAnsi" w:cstheme="majorBidi"/>
        </w:rPr>
        <w:t>Diaz et al. (2021).</w:t>
      </w:r>
      <w:r w:rsidR="00375662" w:rsidRPr="60119CB6">
        <w:rPr>
          <w:rFonts w:asciiTheme="majorHAnsi" w:hAnsiTheme="majorHAnsi" w:cstheme="majorBidi"/>
          <w:b/>
          <w:bCs/>
        </w:rPr>
        <w:t xml:space="preserve"> </w:t>
      </w:r>
      <w:hyperlink r:id="rId35" w:history="1">
        <w:r w:rsidR="00375662" w:rsidRPr="60119CB6">
          <w:rPr>
            <w:rStyle w:val="Hyperlink"/>
            <w:rFonts w:asciiTheme="majorHAnsi" w:hAnsiTheme="majorHAnsi" w:cstheme="majorBidi"/>
          </w:rPr>
          <w:t xml:space="preserve">A call for </w:t>
        </w:r>
        <w:proofErr w:type="spellStart"/>
        <w:r w:rsidR="00375662" w:rsidRPr="60119CB6">
          <w:rPr>
            <w:rStyle w:val="Hyperlink"/>
            <w:rFonts w:asciiTheme="majorHAnsi" w:hAnsiTheme="majorHAnsi" w:cstheme="majorBidi"/>
          </w:rPr>
          <w:t>standardised</w:t>
        </w:r>
        <w:proofErr w:type="spellEnd"/>
        <w:r w:rsidR="00375662" w:rsidRPr="60119CB6">
          <w:rPr>
            <w:rStyle w:val="Hyperlink"/>
            <w:rFonts w:asciiTheme="majorHAnsi" w:hAnsiTheme="majorHAnsi" w:cstheme="majorBidi"/>
          </w:rPr>
          <w:t xml:space="preserve"> age-disaggregated health data</w:t>
        </w:r>
      </w:hyperlink>
      <w:r w:rsidR="00375662" w:rsidRPr="60119CB6">
        <w:rPr>
          <w:rFonts w:asciiTheme="majorHAnsi" w:hAnsiTheme="majorHAnsi" w:cstheme="majorBidi"/>
        </w:rPr>
        <w:t xml:space="preserve">. </w:t>
      </w:r>
      <w:r w:rsidR="00375662" w:rsidRPr="60119CB6">
        <w:rPr>
          <w:rFonts w:asciiTheme="majorHAnsi" w:hAnsiTheme="majorHAnsi" w:cstheme="majorBidi"/>
          <w:i/>
          <w:iCs/>
        </w:rPr>
        <w:t>The Lancet Health Longevity</w:t>
      </w:r>
      <w:r w:rsidR="00375662" w:rsidRPr="60119CB6">
        <w:rPr>
          <w:rFonts w:asciiTheme="majorHAnsi" w:hAnsiTheme="majorHAnsi" w:cstheme="majorBidi"/>
        </w:rPr>
        <w:t>.</w:t>
      </w:r>
    </w:p>
    <w:p w14:paraId="3C582568" w14:textId="34467C9C" w:rsidR="00B935DE" w:rsidRPr="00B532CC" w:rsidRDefault="00B935DE" w:rsidP="003B5A9E">
      <w:pPr>
        <w:pStyle w:val="Highlight-TextBox"/>
        <w:spacing w:after="0"/>
        <w:rPr>
          <w:rStyle w:val="Bold"/>
          <w:b w:val="0"/>
          <w:bCs w:val="0"/>
        </w:rPr>
      </w:pPr>
      <w:r w:rsidRPr="00B532CC">
        <w:rPr>
          <w:rStyle w:val="Bold"/>
          <w:rFonts w:asciiTheme="majorHAnsi" w:hAnsiTheme="majorHAnsi" w:cstheme="majorHAnsi"/>
          <w:i/>
          <w:iCs/>
        </w:rPr>
        <w:lastRenderedPageBreak/>
        <w:t>Years</w:t>
      </w:r>
      <w:r w:rsidR="00BA0B5D" w:rsidRPr="00B532CC">
        <w:rPr>
          <w:rStyle w:val="Bold"/>
          <w:rFonts w:asciiTheme="majorHAnsi" w:hAnsiTheme="majorHAnsi" w:cstheme="majorHAnsi"/>
          <w:i/>
          <w:iCs/>
        </w:rPr>
        <w:t xml:space="preserve"> of age</w:t>
      </w:r>
      <w:r w:rsidRPr="00B532CC">
        <w:rPr>
          <w:rStyle w:val="Bold"/>
          <w:rFonts w:asciiTheme="majorHAnsi" w:hAnsiTheme="majorHAnsi" w:cstheme="majorHAnsi"/>
          <w:i/>
          <w:iCs/>
        </w:rPr>
        <w:t xml:space="preserve"> lived with disability by recommended standardized WHO age groups in 2019</w:t>
      </w:r>
      <w:r w:rsidRPr="00B532CC">
        <w:rPr>
          <w:rStyle w:val="Bold"/>
          <w:b w:val="0"/>
          <w:bCs w:val="0"/>
          <w:noProof/>
        </w:rPr>
        <w:drawing>
          <wp:inline distT="0" distB="0" distL="0" distR="0" wp14:anchorId="59C01B39" wp14:editId="15D2AE35">
            <wp:extent cx="5330131" cy="2638425"/>
            <wp:effectExtent l="0" t="0" r="4445" b="0"/>
            <wp:docPr id="29385211" name="Picture 1" descr="A diagram which provides a breakdown of the percentage of people with disability according to years lived, and the causes of disability (i.e. various diseases, illnesses and conditions), further disagregated by different age group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5211" name="Picture 1" descr="A diagram which provides a breakdown of the percentage of people with disability according to years lived, and the causes of disability (i.e. various diseases, illnesses and conditions), further disagregated by different age groupings."/>
                    <pic:cNvPicPr/>
                  </pic:nvPicPr>
                  <pic:blipFill>
                    <a:blip r:embed="rId36"/>
                    <a:stretch>
                      <a:fillRect/>
                    </a:stretch>
                  </pic:blipFill>
                  <pic:spPr>
                    <a:xfrm>
                      <a:off x="0" y="0"/>
                      <a:ext cx="5367617" cy="2656981"/>
                    </a:xfrm>
                    <a:prstGeom prst="rect">
                      <a:avLst/>
                    </a:prstGeom>
                  </pic:spPr>
                </pic:pic>
              </a:graphicData>
            </a:graphic>
          </wp:inline>
        </w:drawing>
      </w:r>
    </w:p>
    <w:p w14:paraId="431A5982" w14:textId="4542983C" w:rsidR="00880D4F" w:rsidRPr="00B532CC" w:rsidRDefault="00B935DE" w:rsidP="60119CB6">
      <w:pPr>
        <w:pStyle w:val="Highlight-TextBox"/>
        <w:rPr>
          <w:rFonts w:asciiTheme="majorHAnsi" w:hAnsiTheme="majorHAnsi" w:cstheme="majorBidi"/>
        </w:rPr>
      </w:pPr>
      <w:r w:rsidRPr="60119CB6">
        <w:rPr>
          <w:rFonts w:asciiTheme="majorHAnsi" w:hAnsiTheme="majorHAnsi" w:cstheme="majorBidi"/>
          <w:b/>
          <w:bCs/>
        </w:rPr>
        <w:t>Source:</w:t>
      </w:r>
      <w:r w:rsidRPr="60119CB6">
        <w:rPr>
          <w:rFonts w:asciiTheme="majorHAnsi" w:hAnsiTheme="majorHAnsi" w:cstheme="majorBidi"/>
        </w:rPr>
        <w:t xml:space="preserve"> </w:t>
      </w:r>
      <w:r w:rsidR="00F72412" w:rsidRPr="60119CB6">
        <w:rPr>
          <w:rFonts w:asciiTheme="majorHAnsi" w:hAnsiTheme="majorHAnsi" w:cstheme="majorBidi"/>
        </w:rPr>
        <w:t xml:space="preserve">The Lancet informed by </w:t>
      </w:r>
      <w:hyperlink r:id="rId37" w:history="1">
        <w:r w:rsidRPr="60119CB6">
          <w:rPr>
            <w:rStyle w:val="Hyperlink"/>
            <w:rFonts w:asciiTheme="majorHAnsi" w:hAnsiTheme="majorHAnsi" w:cstheme="majorBidi"/>
          </w:rPr>
          <w:t>WHO methods and data sources for country-level causes of death 2000–2019</w:t>
        </w:r>
      </w:hyperlink>
      <w:r w:rsidRPr="008B6364">
        <w:rPr>
          <w:rStyle w:val="Hyperlink"/>
        </w:rPr>
        <w:t>,</w:t>
      </w:r>
      <w:r w:rsidRPr="60119CB6">
        <w:rPr>
          <w:rFonts w:asciiTheme="majorHAnsi" w:hAnsiTheme="majorHAnsi" w:cstheme="majorBidi"/>
        </w:rPr>
        <w:t xml:space="preserve"> </w:t>
      </w:r>
      <w:r w:rsidR="00880D4F" w:rsidRPr="60119CB6">
        <w:rPr>
          <w:rFonts w:asciiTheme="majorHAnsi" w:hAnsiTheme="majorHAnsi" w:cstheme="majorBidi"/>
        </w:rPr>
        <w:t>WHO</w:t>
      </w:r>
      <w:r w:rsidR="00C34543">
        <w:rPr>
          <w:rFonts w:asciiTheme="majorHAnsi" w:hAnsiTheme="majorHAnsi" w:cstheme="majorBidi"/>
        </w:rPr>
        <w:t xml:space="preserve"> (</w:t>
      </w:r>
      <w:r w:rsidR="00880D4F" w:rsidRPr="60119CB6">
        <w:rPr>
          <w:rFonts w:asciiTheme="majorHAnsi" w:hAnsiTheme="majorHAnsi" w:cstheme="majorBidi"/>
        </w:rPr>
        <w:t>2020</w:t>
      </w:r>
      <w:r w:rsidR="00C34543">
        <w:rPr>
          <w:rFonts w:asciiTheme="majorHAnsi" w:hAnsiTheme="majorHAnsi" w:cstheme="majorBidi"/>
        </w:rPr>
        <w:t>)</w:t>
      </w:r>
      <w:r w:rsidR="00880D4F" w:rsidRPr="60119CB6">
        <w:rPr>
          <w:rFonts w:asciiTheme="majorHAnsi" w:hAnsiTheme="majorHAnsi" w:cstheme="majorBidi"/>
        </w:rPr>
        <w:t>.</w:t>
      </w:r>
    </w:p>
    <w:p w14:paraId="786CDF92" w14:textId="514FB43F" w:rsidR="0094634D" w:rsidRPr="007E27AC" w:rsidRDefault="0083118F" w:rsidP="00A00A5E">
      <w:pPr>
        <w:pStyle w:val="BodyCopy"/>
      </w:pPr>
      <w:r>
        <w:t>It is important to recall that countries have varying needs and capabilities for data collection, storage, analysis, util</w:t>
      </w:r>
      <w:r w:rsidR="00274CD6">
        <w:t>is</w:t>
      </w:r>
      <w:r>
        <w:t xml:space="preserve">ation and presentation and </w:t>
      </w:r>
      <w:r w:rsidR="1E576AEF">
        <w:t xml:space="preserve">the age at which a person is considered an infant, child, youth, adult or older person </w:t>
      </w:r>
      <w:r w:rsidR="674EB513">
        <w:t xml:space="preserve">may </w:t>
      </w:r>
      <w:r w:rsidR="1E576AEF">
        <w:t xml:space="preserve">vary according to context. </w:t>
      </w:r>
      <w:r>
        <w:t>L</w:t>
      </w:r>
      <w:r w:rsidR="1E576AEF">
        <w:t xml:space="preserve">ocal age categories may be more important or relevant to consider than </w:t>
      </w:r>
      <w:r>
        <w:t>international</w:t>
      </w:r>
      <w:r w:rsidR="1E576AEF">
        <w:t xml:space="preserve"> recommendations.</w:t>
      </w:r>
      <w:r w:rsidR="004B2AED">
        <w:t xml:space="preserve"> </w:t>
      </w:r>
      <w:r w:rsidR="1E576AEF">
        <w:t>It may be necessary to</w:t>
      </w:r>
      <w:r>
        <w:t xml:space="preserve"> also</w:t>
      </w:r>
      <w:r w:rsidR="1E576AEF">
        <w:t xml:space="preserve"> consider</w:t>
      </w:r>
      <w:r>
        <w:t xml:space="preserve"> </w:t>
      </w:r>
      <w:r w:rsidR="00F177F5">
        <w:t>what</w:t>
      </w:r>
      <w:r w:rsidR="1E576AEF">
        <w:t xml:space="preserve"> specific age groupings</w:t>
      </w:r>
      <w:r>
        <w:t xml:space="preserve"> may be helpful for your area of work. For example, </w:t>
      </w:r>
      <w:r w:rsidR="12223053">
        <w:t xml:space="preserve">capturing data </w:t>
      </w:r>
      <w:r w:rsidR="00035609">
        <w:t xml:space="preserve">on age related incidence and prevalence for </w:t>
      </w:r>
      <w:r>
        <w:t xml:space="preserve">infant cancers may look different to </w:t>
      </w:r>
      <w:r w:rsidR="00C94687">
        <w:t>non-communicable diseases</w:t>
      </w:r>
      <w:r w:rsidR="00625F53">
        <w:t xml:space="preserve">. </w:t>
      </w:r>
      <w:r w:rsidR="00A00A5E">
        <w:t>M</w:t>
      </w:r>
      <w:r w:rsidR="1E576AEF">
        <w:t xml:space="preserve">ethodological or statistical limitations </w:t>
      </w:r>
      <w:r w:rsidR="00A00A5E">
        <w:t xml:space="preserve">may also have an impact </w:t>
      </w:r>
      <w:r w:rsidR="1E576AEF">
        <w:t>(e.g.</w:t>
      </w:r>
      <w:r w:rsidR="008B6364">
        <w:t>,</w:t>
      </w:r>
      <w:r w:rsidR="1E576AEF">
        <w:t xml:space="preserve"> </w:t>
      </w:r>
      <w:r w:rsidR="00625F53">
        <w:t xml:space="preserve">some </w:t>
      </w:r>
      <w:r w:rsidR="1E576AEF">
        <w:t>surveys may require larger sample sizes</w:t>
      </w:r>
      <w:r w:rsidR="00625F53">
        <w:t xml:space="preserve"> and therefore </w:t>
      </w:r>
      <w:r w:rsidR="00976E96">
        <w:t>larger age groupings</w:t>
      </w:r>
      <w:r w:rsidR="1E576AEF">
        <w:t>).</w:t>
      </w:r>
    </w:p>
    <w:p w14:paraId="46FB648B" w14:textId="7AA08356" w:rsidR="003D7FCD" w:rsidRDefault="00976E96" w:rsidP="00D95F42">
      <w:pPr>
        <w:pStyle w:val="Heading1"/>
        <w:numPr>
          <w:ilvl w:val="0"/>
          <w:numId w:val="4"/>
        </w:numPr>
        <w:tabs>
          <w:tab w:val="num" w:pos="360"/>
        </w:tabs>
        <w:spacing w:before="200" w:after="40"/>
        <w:ind w:left="284" w:hanging="284"/>
        <w:rPr>
          <w:rFonts w:asciiTheme="minorHAnsi" w:hAnsiTheme="minorHAnsi" w:cstheme="minorHAnsi"/>
          <w:b/>
          <w:bCs/>
          <w:caps/>
          <w:color w:val="313E48"/>
        </w:rPr>
      </w:pPr>
      <w:bookmarkStart w:id="25" w:name="_Toc225331783"/>
      <w:r>
        <w:rPr>
          <w:rFonts w:asciiTheme="minorHAnsi" w:hAnsiTheme="minorHAnsi" w:cstheme="minorHAnsi"/>
          <w:b/>
          <w:bCs/>
          <w:caps/>
          <w:color w:val="313E48"/>
        </w:rPr>
        <w:t>E</w:t>
      </w:r>
      <w:r w:rsidR="003D7FCD" w:rsidRPr="003D7FCD">
        <w:rPr>
          <w:rFonts w:asciiTheme="minorHAnsi" w:hAnsiTheme="minorHAnsi" w:cstheme="minorHAnsi"/>
          <w:b/>
          <w:bCs/>
          <w:caps/>
          <w:color w:val="313E48"/>
        </w:rPr>
        <w:t>thnicity</w:t>
      </w:r>
      <w:r w:rsidR="00AC04BB">
        <w:rPr>
          <w:rFonts w:asciiTheme="minorHAnsi" w:hAnsiTheme="minorHAnsi" w:cstheme="minorHAnsi"/>
          <w:b/>
          <w:bCs/>
          <w:caps/>
          <w:color w:val="313E48"/>
        </w:rPr>
        <w:t xml:space="preserve"> </w:t>
      </w:r>
      <w:r w:rsidR="006B1ACA">
        <w:rPr>
          <w:rFonts w:asciiTheme="minorHAnsi" w:hAnsiTheme="minorHAnsi" w:cstheme="minorHAnsi"/>
          <w:b/>
          <w:bCs/>
          <w:caps/>
          <w:color w:val="313E48"/>
        </w:rPr>
        <w:t xml:space="preserve">and </w:t>
      </w:r>
      <w:r>
        <w:rPr>
          <w:rFonts w:asciiTheme="minorHAnsi" w:hAnsiTheme="minorHAnsi" w:cstheme="minorHAnsi"/>
          <w:b/>
          <w:bCs/>
          <w:caps/>
          <w:color w:val="313E48"/>
        </w:rPr>
        <w:t>Indigeneity</w:t>
      </w:r>
      <w:r w:rsidR="00625F53">
        <w:rPr>
          <w:rFonts w:asciiTheme="minorHAnsi" w:hAnsiTheme="minorHAnsi" w:cstheme="minorHAnsi"/>
          <w:b/>
          <w:bCs/>
          <w:caps/>
          <w:color w:val="313E48"/>
        </w:rPr>
        <w:t xml:space="preserve"> </w:t>
      </w:r>
      <w:r w:rsidR="003D7FCD" w:rsidRPr="003D7FCD">
        <w:rPr>
          <w:rFonts w:asciiTheme="minorHAnsi" w:hAnsiTheme="minorHAnsi" w:cstheme="minorHAnsi"/>
          <w:b/>
          <w:bCs/>
          <w:caps/>
          <w:color w:val="313E48"/>
        </w:rPr>
        <w:t>disaggregated data</w:t>
      </w:r>
      <w:bookmarkEnd w:id="25"/>
      <w:r w:rsidR="003D7FCD" w:rsidRPr="003D7FCD">
        <w:rPr>
          <w:rFonts w:asciiTheme="minorHAnsi" w:hAnsiTheme="minorHAnsi" w:cstheme="minorHAnsi"/>
          <w:b/>
          <w:bCs/>
          <w:caps/>
          <w:color w:val="313E48"/>
        </w:rPr>
        <w:t xml:space="preserve"> </w:t>
      </w:r>
    </w:p>
    <w:p w14:paraId="5E051366" w14:textId="32DA6629" w:rsidR="008862E3" w:rsidRPr="00005A4F" w:rsidRDefault="008862E3" w:rsidP="002A7408">
      <w:pPr>
        <w:pStyle w:val="H3-Heading3"/>
        <w:spacing w:before="0"/>
      </w:pPr>
      <w:bookmarkStart w:id="26" w:name="_Toc225331784"/>
      <w:r>
        <w:t>Defining and classifying ethnicity</w:t>
      </w:r>
      <w:r w:rsidR="00AC04BB">
        <w:t xml:space="preserve"> </w:t>
      </w:r>
      <w:r w:rsidR="008957BA">
        <w:t xml:space="preserve">and </w:t>
      </w:r>
      <w:r w:rsidR="00E83BC6">
        <w:t>I</w:t>
      </w:r>
      <w:r w:rsidR="008957BA">
        <w:t>ndigeneity</w:t>
      </w:r>
      <w:bookmarkEnd w:id="26"/>
      <w:r w:rsidR="008957BA">
        <w:t xml:space="preserve"> </w:t>
      </w:r>
    </w:p>
    <w:p w14:paraId="03C619EF" w14:textId="6989B99D" w:rsidR="008862E3" w:rsidRPr="00C21B8C" w:rsidRDefault="000443AB" w:rsidP="008862E3">
      <w:pPr>
        <w:pStyle w:val="BodyCopy"/>
      </w:pPr>
      <w:r>
        <w:t>E</w:t>
      </w:r>
      <w:r w:rsidR="00923F19">
        <w:t>thnicity</w:t>
      </w:r>
      <w:r w:rsidR="00AC04BB">
        <w:t xml:space="preserve"> and</w:t>
      </w:r>
      <w:r w:rsidR="00923F19">
        <w:t xml:space="preserve"> </w:t>
      </w:r>
      <w:r w:rsidR="00AC04BB">
        <w:t>In</w:t>
      </w:r>
      <w:r w:rsidR="00575207">
        <w:t>digeneity</w:t>
      </w:r>
      <w:r w:rsidR="00923F19">
        <w:t xml:space="preserve"> </w:t>
      </w:r>
      <w:r w:rsidR="00575207">
        <w:t xml:space="preserve">are </w:t>
      </w:r>
      <w:r w:rsidR="000F3053">
        <w:t xml:space="preserve">distinct but </w:t>
      </w:r>
      <w:r w:rsidR="00575207">
        <w:t xml:space="preserve">overlapping </w:t>
      </w:r>
      <w:r w:rsidR="00C54951">
        <w:t>concepts.</w:t>
      </w:r>
      <w:r w:rsidR="007534FA">
        <w:t xml:space="preserve"> </w:t>
      </w:r>
      <w:r w:rsidR="00F97F26">
        <w:t>As data classifications,</w:t>
      </w:r>
      <w:r w:rsidR="00FB53EF">
        <w:t xml:space="preserve"> </w:t>
      </w:r>
      <w:r w:rsidR="00F97F26">
        <w:t xml:space="preserve">they are complex </w:t>
      </w:r>
      <w:r w:rsidR="00FB53EF">
        <w:t xml:space="preserve">concepts </w:t>
      </w:r>
      <w:r w:rsidR="00F97F26">
        <w:t xml:space="preserve">noting they are </w:t>
      </w:r>
      <w:r w:rsidR="007534FA">
        <w:t>socially constructed</w:t>
      </w:r>
      <w:r w:rsidR="00C5274A">
        <w:t xml:space="preserve">, subjective and </w:t>
      </w:r>
      <w:r w:rsidR="29F188FF">
        <w:t xml:space="preserve">can change over time. </w:t>
      </w:r>
    </w:p>
    <w:p w14:paraId="61DD8C30" w14:textId="79443F0A" w:rsidR="008862E3" w:rsidRPr="00FB1B6D" w:rsidRDefault="00E54492" w:rsidP="008862E3">
      <w:pPr>
        <w:pStyle w:val="BodyCopy"/>
      </w:pPr>
      <w:r>
        <w:t>There are a range of</w:t>
      </w:r>
      <w:r w:rsidR="008862E3">
        <w:t xml:space="preserve"> different terms </w:t>
      </w:r>
      <w:r>
        <w:t xml:space="preserve">used </w:t>
      </w:r>
      <w:r w:rsidR="008862E3">
        <w:t>to discuss and refer to ethnicity</w:t>
      </w:r>
      <w:r w:rsidR="00FB53EF">
        <w:t xml:space="preserve"> </w:t>
      </w:r>
      <w:r w:rsidR="002B38FD">
        <w:t xml:space="preserve">or </w:t>
      </w:r>
      <w:r w:rsidR="00E83BC6">
        <w:t>I</w:t>
      </w:r>
      <w:r w:rsidR="002B38FD">
        <w:t xml:space="preserve">ndigeneity </w:t>
      </w:r>
      <w:r w:rsidR="008862E3">
        <w:t xml:space="preserve">such as </w:t>
      </w:r>
      <w:r w:rsidR="00010484">
        <w:t>I</w:t>
      </w:r>
      <w:r w:rsidR="008862E3">
        <w:t xml:space="preserve">ndigenous </w:t>
      </w:r>
      <w:r w:rsidR="00010484">
        <w:t>P</w:t>
      </w:r>
      <w:r w:rsidR="008862E3">
        <w:t xml:space="preserve">eoples, tribal peoples, ethnic minorities and First Nations peoples (see Annex </w:t>
      </w:r>
      <w:r w:rsidR="00346586">
        <w:t>C</w:t>
      </w:r>
      <w:r w:rsidR="008862E3">
        <w:t xml:space="preserve"> </w:t>
      </w:r>
      <w:r w:rsidR="00644C47">
        <w:t xml:space="preserve">for a </w:t>
      </w:r>
      <w:r w:rsidR="008862E3">
        <w:t xml:space="preserve">Glossary of Terms). It is important to recognise </w:t>
      </w:r>
      <w:r w:rsidR="00253454">
        <w:t xml:space="preserve">the </w:t>
      </w:r>
      <w:r w:rsidR="008862E3">
        <w:t>use</w:t>
      </w:r>
      <w:r w:rsidR="00253454">
        <w:t xml:space="preserve"> of</w:t>
      </w:r>
      <w:r w:rsidR="008862E3">
        <w:t xml:space="preserve"> context-specific terminology and groupings that may not be transferable. For example, while ‘First Nations’ is commonly used in Australia when referring to Aboriginal and Torres Strait Islander people, this language is not </w:t>
      </w:r>
      <w:r w:rsidR="00C11998">
        <w:t xml:space="preserve">commonly </w:t>
      </w:r>
      <w:r w:rsidR="008862E3">
        <w:t xml:space="preserve">used in the Pacific, with </w:t>
      </w:r>
      <w:r w:rsidR="002B38FD">
        <w:t>I</w:t>
      </w:r>
      <w:r w:rsidR="008862E3">
        <w:t xml:space="preserve">ndigenous </w:t>
      </w:r>
      <w:r w:rsidR="002B38FD">
        <w:t>P</w:t>
      </w:r>
      <w:r w:rsidR="008862E3">
        <w:t xml:space="preserve">eople commonly referred to as ‘Pacific Peoples’ or Pacific </w:t>
      </w:r>
      <w:proofErr w:type="gramStart"/>
      <w:r w:rsidR="008862E3">
        <w:t>Islanders’, and</w:t>
      </w:r>
      <w:proofErr w:type="gramEnd"/>
      <w:r w:rsidR="008862E3">
        <w:t xml:space="preserve"> further classified into country groupings. In some countries, </w:t>
      </w:r>
      <w:r w:rsidR="002B38FD">
        <w:t>I</w:t>
      </w:r>
      <w:r w:rsidR="008862E3">
        <w:t xml:space="preserve">ndigenous </w:t>
      </w:r>
      <w:r w:rsidR="002B38FD">
        <w:t>P</w:t>
      </w:r>
      <w:r w:rsidR="008862E3">
        <w:t>eople may constitute the majority, and in others the minority. Text box 8 illustrates the use of terminology and ethnic classification in a study comparing cancer mortality for the two main ethnic groups in Fiji's population to identify ethnic disparity.</w:t>
      </w:r>
    </w:p>
    <w:p w14:paraId="0B57E748" w14:textId="2D05351A" w:rsidR="008862E3" w:rsidRPr="00375662" w:rsidRDefault="008862E3" w:rsidP="00375662">
      <w:pPr>
        <w:pStyle w:val="Highlight-TextBox"/>
        <w:rPr>
          <w:rStyle w:val="Bold"/>
          <w:rFonts w:asciiTheme="majorHAnsi" w:hAnsiTheme="majorHAnsi" w:cstheme="majorHAnsi"/>
        </w:rPr>
      </w:pPr>
      <w:r w:rsidRPr="00375662">
        <w:rPr>
          <w:rStyle w:val="Bold"/>
          <w:rFonts w:asciiTheme="majorHAnsi" w:hAnsiTheme="majorHAnsi" w:cstheme="majorHAnsi"/>
        </w:rPr>
        <w:t xml:space="preserve">Text box </w:t>
      </w:r>
      <w:r w:rsidR="009B2243">
        <w:rPr>
          <w:rStyle w:val="Bold"/>
          <w:rFonts w:asciiTheme="majorHAnsi" w:hAnsiTheme="majorHAnsi" w:cstheme="majorHAnsi"/>
        </w:rPr>
        <w:t>9</w:t>
      </w:r>
      <w:r w:rsidRPr="00375662">
        <w:rPr>
          <w:rStyle w:val="Bold"/>
          <w:rFonts w:asciiTheme="majorHAnsi" w:hAnsiTheme="majorHAnsi" w:cstheme="majorHAnsi"/>
        </w:rPr>
        <w:t>: Study of cancer mortality by ethnicity for women in Fiji</w:t>
      </w:r>
    </w:p>
    <w:p w14:paraId="46506077" w14:textId="32063317" w:rsidR="008862E3" w:rsidRPr="00375662" w:rsidRDefault="008862E3" w:rsidP="60119CB6">
      <w:pPr>
        <w:pStyle w:val="Highlight-TextBox"/>
        <w:rPr>
          <w:rFonts w:asciiTheme="majorHAnsi" w:hAnsiTheme="majorHAnsi" w:cstheme="majorBidi"/>
        </w:rPr>
      </w:pPr>
      <w:r w:rsidRPr="60119CB6">
        <w:rPr>
          <w:rFonts w:asciiTheme="majorHAnsi" w:hAnsiTheme="majorHAnsi" w:cstheme="majorBidi"/>
        </w:rPr>
        <w:t>A study into cancer mortality in Fijian women aged 30</w:t>
      </w:r>
      <w:r w:rsidR="006C6A8C" w:rsidRPr="60119CB6">
        <w:rPr>
          <w:rFonts w:asciiTheme="majorHAnsi" w:hAnsiTheme="majorHAnsi" w:cstheme="majorBidi"/>
        </w:rPr>
        <w:t xml:space="preserve"> to </w:t>
      </w:r>
      <w:r w:rsidRPr="60119CB6">
        <w:rPr>
          <w:rFonts w:asciiTheme="majorHAnsi" w:hAnsiTheme="majorHAnsi" w:cstheme="majorBidi"/>
        </w:rPr>
        <w:t>69 compared differences between two ethnic groups Indigenous Fijians (i-</w:t>
      </w:r>
      <w:proofErr w:type="spellStart"/>
      <w:r w:rsidRPr="60119CB6">
        <w:rPr>
          <w:rFonts w:asciiTheme="majorHAnsi" w:hAnsiTheme="majorHAnsi" w:cstheme="majorBidi"/>
        </w:rPr>
        <w:t>Taukei</w:t>
      </w:r>
      <w:proofErr w:type="spellEnd"/>
      <w:r w:rsidRPr="60119CB6">
        <w:rPr>
          <w:rFonts w:asciiTheme="majorHAnsi" w:hAnsiTheme="majorHAnsi" w:cstheme="majorBidi"/>
        </w:rPr>
        <w:t>)</w:t>
      </w:r>
      <w:r w:rsidR="00885516" w:rsidRPr="60119CB6">
        <w:rPr>
          <w:rFonts w:asciiTheme="majorHAnsi" w:hAnsiTheme="majorHAnsi" w:cstheme="majorBidi"/>
        </w:rPr>
        <w:t>,</w:t>
      </w:r>
      <w:r w:rsidRPr="60119CB6">
        <w:rPr>
          <w:rFonts w:asciiTheme="majorHAnsi" w:hAnsiTheme="majorHAnsi" w:cstheme="majorBidi"/>
        </w:rPr>
        <w:t xml:space="preserve"> who comprise </w:t>
      </w:r>
      <w:proofErr w:type="gramStart"/>
      <w:r w:rsidRPr="60119CB6">
        <w:rPr>
          <w:rFonts w:asciiTheme="majorHAnsi" w:hAnsiTheme="majorHAnsi" w:cstheme="majorBidi"/>
        </w:rPr>
        <w:t>the majority of</w:t>
      </w:r>
      <w:proofErr w:type="gramEnd"/>
      <w:r w:rsidRPr="60119CB6">
        <w:rPr>
          <w:rFonts w:asciiTheme="majorHAnsi" w:hAnsiTheme="majorHAnsi" w:cstheme="majorBidi"/>
        </w:rPr>
        <w:t xml:space="preserve"> Fiji’s population (62%)</w:t>
      </w:r>
      <w:r w:rsidR="00885516" w:rsidRPr="60119CB6">
        <w:rPr>
          <w:rFonts w:asciiTheme="majorHAnsi" w:hAnsiTheme="majorHAnsi" w:cstheme="majorBidi"/>
        </w:rPr>
        <w:t>,</w:t>
      </w:r>
      <w:r w:rsidRPr="60119CB6">
        <w:rPr>
          <w:rFonts w:asciiTheme="majorHAnsi" w:hAnsiTheme="majorHAnsi" w:cstheme="majorBidi"/>
        </w:rPr>
        <w:t xml:space="preserve"> and Fijians of Indian descent (31%). The study found </w:t>
      </w:r>
      <w:r w:rsidR="00582032" w:rsidRPr="60119CB6">
        <w:rPr>
          <w:rFonts w:asciiTheme="majorHAnsi" w:hAnsiTheme="majorHAnsi" w:cstheme="majorBidi"/>
        </w:rPr>
        <w:t xml:space="preserve">incidence of </w:t>
      </w:r>
      <w:r w:rsidRPr="60119CB6">
        <w:rPr>
          <w:rFonts w:asciiTheme="majorHAnsi" w:hAnsiTheme="majorHAnsi" w:cstheme="majorBidi"/>
        </w:rPr>
        <w:t>cancers</w:t>
      </w:r>
      <w:r w:rsidR="00212899" w:rsidRPr="60119CB6">
        <w:rPr>
          <w:rFonts w:asciiTheme="majorHAnsi" w:hAnsiTheme="majorHAnsi" w:cstheme="majorBidi"/>
        </w:rPr>
        <w:t xml:space="preserve"> </w:t>
      </w:r>
      <w:r w:rsidRPr="60119CB6">
        <w:rPr>
          <w:rFonts w:asciiTheme="majorHAnsi" w:hAnsiTheme="majorHAnsi" w:cstheme="majorBidi"/>
        </w:rPr>
        <w:t>higher in i-</w:t>
      </w:r>
      <w:proofErr w:type="spellStart"/>
      <w:r w:rsidRPr="60119CB6">
        <w:rPr>
          <w:rFonts w:asciiTheme="majorHAnsi" w:hAnsiTheme="majorHAnsi" w:cstheme="majorBidi"/>
        </w:rPr>
        <w:t>Taukei</w:t>
      </w:r>
      <w:proofErr w:type="spellEnd"/>
      <w:r w:rsidRPr="60119CB6">
        <w:rPr>
          <w:rFonts w:asciiTheme="majorHAnsi" w:hAnsiTheme="majorHAnsi" w:cstheme="majorBidi"/>
        </w:rPr>
        <w:t xml:space="preserve"> Fijian women than in other countries and double that of Fijian women of Indian descent. It notes that high incidence and late diagnosis contribute to high cancer mortality, and that differences between i-</w:t>
      </w:r>
      <w:proofErr w:type="spellStart"/>
      <w:r w:rsidRPr="60119CB6">
        <w:rPr>
          <w:rFonts w:asciiTheme="majorHAnsi" w:hAnsiTheme="majorHAnsi" w:cstheme="majorBidi"/>
        </w:rPr>
        <w:t>Taukei</w:t>
      </w:r>
      <w:proofErr w:type="spellEnd"/>
      <w:r w:rsidRPr="60119CB6">
        <w:rPr>
          <w:rFonts w:asciiTheme="majorHAnsi" w:hAnsiTheme="majorHAnsi" w:cstheme="majorBidi"/>
        </w:rPr>
        <w:t xml:space="preserve"> and Fijians of Indian descent women require</w:t>
      </w:r>
      <w:r w:rsidR="00052CBC" w:rsidRPr="60119CB6">
        <w:rPr>
          <w:rFonts w:asciiTheme="majorHAnsi" w:hAnsiTheme="majorHAnsi" w:cstheme="majorBidi"/>
        </w:rPr>
        <w:t>d</w:t>
      </w:r>
      <w:r w:rsidRPr="60119CB6">
        <w:rPr>
          <w:rFonts w:asciiTheme="majorHAnsi" w:hAnsiTheme="majorHAnsi" w:cstheme="majorBidi"/>
        </w:rPr>
        <w:t xml:space="preserve"> further investigation.</w:t>
      </w:r>
    </w:p>
    <w:p w14:paraId="14918E9F" w14:textId="51C82EB2" w:rsidR="008862E3" w:rsidRPr="00375662" w:rsidRDefault="008862E3" w:rsidP="60119CB6">
      <w:pPr>
        <w:pStyle w:val="Highlight-TextBox"/>
        <w:rPr>
          <w:rFonts w:asciiTheme="majorHAnsi" w:hAnsiTheme="majorHAnsi" w:cstheme="majorBidi"/>
        </w:rPr>
      </w:pPr>
      <w:r w:rsidRPr="60119CB6">
        <w:rPr>
          <w:rFonts w:asciiTheme="majorHAnsi" w:hAnsiTheme="majorHAnsi" w:cstheme="majorBidi"/>
          <w:b/>
          <w:bCs/>
        </w:rPr>
        <w:t>Source:</w:t>
      </w:r>
      <w:r w:rsidR="009B3E56" w:rsidRPr="60119CB6">
        <w:rPr>
          <w:rFonts w:asciiTheme="majorHAnsi" w:hAnsiTheme="majorHAnsi" w:cstheme="majorBidi"/>
        </w:rPr>
        <w:t xml:space="preserve"> Dearie et al. (2023). </w:t>
      </w:r>
      <w:hyperlink r:id="rId38" w:history="1">
        <w:r w:rsidRPr="60119CB6">
          <w:rPr>
            <w:rStyle w:val="Hyperlink"/>
            <w:rFonts w:asciiTheme="majorHAnsi" w:hAnsiTheme="majorHAnsi" w:cstheme="majorBidi"/>
          </w:rPr>
          <w:t>Ethnic disparity in cancer mortality in adult Fijian women</w:t>
        </w:r>
      </w:hyperlink>
      <w:r w:rsidRPr="008B6364">
        <w:rPr>
          <w:rStyle w:val="Hyperlink"/>
        </w:rPr>
        <w:t>, 2013-17</w:t>
      </w:r>
      <w:r w:rsidR="009B3E56" w:rsidRPr="60119CB6">
        <w:rPr>
          <w:rFonts w:asciiTheme="majorHAnsi" w:hAnsiTheme="majorHAnsi" w:cstheme="majorBidi"/>
        </w:rPr>
        <w:t>.</w:t>
      </w:r>
    </w:p>
    <w:p w14:paraId="24D735BD" w14:textId="17616E3A" w:rsidR="008862E3" w:rsidRPr="00B50732" w:rsidRDefault="008862E3" w:rsidP="00EC2B57">
      <w:pPr>
        <w:pStyle w:val="BodyCopy"/>
        <w:spacing w:before="120"/>
      </w:pPr>
      <w:r w:rsidRPr="00EB5899">
        <w:lastRenderedPageBreak/>
        <w:t>Ethnicity</w:t>
      </w:r>
      <w:r w:rsidR="00C5274A">
        <w:t xml:space="preserve"> and </w:t>
      </w:r>
      <w:r w:rsidR="00EC2B57">
        <w:t>Indigenous status</w:t>
      </w:r>
      <w:r w:rsidRPr="00EB5899">
        <w:t xml:space="preserve"> may be used when referring to minority groups, migration status</w:t>
      </w:r>
      <w:r w:rsidR="005072DD">
        <w:t xml:space="preserve"> and/or</w:t>
      </w:r>
      <w:r w:rsidRPr="00EB5899">
        <w:t xml:space="preserve"> nationality, which are at times used as proxies for one another in different contexts. It important to ensure clarity on the differences and purposes of data related to ethnicity in a specif</w:t>
      </w:r>
      <w:r w:rsidR="005072DD">
        <w:t>ic</w:t>
      </w:r>
      <w:r w:rsidRPr="00EB5899">
        <w:t xml:space="preserve"> country context. For example, administrative or clinical data may seek to capture data for all ethnic groups in a country to identify trends in health outcomes and identify ethnic disparities in access </w:t>
      </w:r>
      <w:r w:rsidR="005072DD">
        <w:t>to</w:t>
      </w:r>
      <w:r w:rsidRPr="00EB5899">
        <w:t xml:space="preserve"> health services (as illustrated in </w:t>
      </w:r>
      <w:r w:rsidR="00B50732">
        <w:t>T</w:t>
      </w:r>
      <w:r w:rsidRPr="00EB5899">
        <w:t xml:space="preserve">ext box </w:t>
      </w:r>
      <w:r>
        <w:t>8</w:t>
      </w:r>
      <w:r w:rsidRPr="00EB5899">
        <w:t>). Some systems or studies may examine trends in the health of migrants (and migrant subgroups</w:t>
      </w:r>
      <w:r w:rsidR="005072DD">
        <w:t>,</w:t>
      </w:r>
      <w:r w:rsidRPr="00EB5899">
        <w:t xml:space="preserve"> such as migrants from low- or high-income countries), with a focus on nationality, to understand how migration can be a positive or negative determinant of health. </w:t>
      </w:r>
      <w:r w:rsidR="009E3A3D" w:rsidRPr="009E3A3D">
        <w:t xml:space="preserve">Clinical trials may capture data on ethnicity </w:t>
      </w:r>
      <w:r w:rsidR="0020140A">
        <w:t xml:space="preserve">or race </w:t>
      </w:r>
      <w:r w:rsidR="009E3A3D" w:rsidRPr="009E3A3D">
        <w:t xml:space="preserve">to </w:t>
      </w:r>
      <w:r w:rsidR="009E3A3D">
        <w:t>u</w:t>
      </w:r>
      <w:r w:rsidR="009E3A3D" w:rsidRPr="009E3A3D">
        <w:t>nderstand genetic variations among ethnic groups. </w:t>
      </w:r>
      <w:r w:rsidRPr="00EB5899">
        <w:t>Other data capture may seek to identify ethnic minority groups in a population to identify socio-economic factors, culture or geograph</w:t>
      </w:r>
      <w:r w:rsidR="00226B31">
        <w:t>ical</w:t>
      </w:r>
      <w:r w:rsidRPr="00EB5899">
        <w:t xml:space="preserve"> influences</w:t>
      </w:r>
      <w:r w:rsidR="00226B31">
        <w:t xml:space="preserve"> on</w:t>
      </w:r>
      <w:r w:rsidRPr="00EB5899">
        <w:t xml:space="preserve"> health outcomes, as illustrated in </w:t>
      </w:r>
      <w:r w:rsidR="00226B31">
        <w:t>T</w:t>
      </w:r>
      <w:r w:rsidRPr="00EB5899">
        <w:t xml:space="preserve">ext box </w:t>
      </w:r>
      <w:r w:rsidR="00C34543">
        <w:t>10</w:t>
      </w:r>
      <w:r w:rsidRPr="00EB5899">
        <w:t>.</w:t>
      </w:r>
    </w:p>
    <w:p w14:paraId="6F354E54" w14:textId="69465A19" w:rsidR="008862E3" w:rsidRPr="00375662" w:rsidRDefault="008862E3" w:rsidP="00375662">
      <w:pPr>
        <w:pStyle w:val="Highlight-TextBox"/>
        <w:rPr>
          <w:rStyle w:val="Bold"/>
          <w:rFonts w:asciiTheme="majorHAnsi" w:hAnsiTheme="majorHAnsi" w:cstheme="majorHAnsi"/>
        </w:rPr>
      </w:pPr>
      <w:r w:rsidRPr="00375662">
        <w:rPr>
          <w:rStyle w:val="Bold"/>
          <w:rFonts w:asciiTheme="majorHAnsi" w:hAnsiTheme="majorHAnsi" w:cstheme="majorHAnsi"/>
        </w:rPr>
        <w:t xml:space="preserve">Text box </w:t>
      </w:r>
      <w:r w:rsidR="009B2243">
        <w:rPr>
          <w:rStyle w:val="Bold"/>
          <w:rFonts w:asciiTheme="majorHAnsi" w:hAnsiTheme="majorHAnsi" w:cstheme="majorHAnsi"/>
        </w:rPr>
        <w:t>10</w:t>
      </w:r>
      <w:r w:rsidRPr="00375662">
        <w:rPr>
          <w:rStyle w:val="Bold"/>
          <w:rFonts w:asciiTheme="majorHAnsi" w:hAnsiTheme="majorHAnsi" w:cstheme="majorHAnsi"/>
        </w:rPr>
        <w:t>: Study of mental health among ethnic minorities in Vietnam</w:t>
      </w:r>
    </w:p>
    <w:p w14:paraId="28A511F5" w14:textId="28B269E3" w:rsidR="00226B31" w:rsidRPr="00375662" w:rsidRDefault="008862E3" w:rsidP="60119CB6">
      <w:pPr>
        <w:pStyle w:val="Highlight-TextBox"/>
        <w:rPr>
          <w:rFonts w:asciiTheme="majorHAnsi" w:hAnsiTheme="majorHAnsi" w:cstheme="majorBidi"/>
        </w:rPr>
      </w:pPr>
      <w:r w:rsidRPr="60119CB6">
        <w:rPr>
          <w:rFonts w:asciiTheme="majorHAnsi" w:hAnsiTheme="majorHAnsi" w:cstheme="majorBidi"/>
        </w:rPr>
        <w:t xml:space="preserve">Vietnam has </w:t>
      </w:r>
      <w:r w:rsidR="00BE0A7C" w:rsidRPr="60119CB6">
        <w:rPr>
          <w:rFonts w:asciiTheme="majorHAnsi" w:hAnsiTheme="majorHAnsi" w:cstheme="majorBidi"/>
        </w:rPr>
        <w:t>fifty-four</w:t>
      </w:r>
      <w:r w:rsidRPr="60119CB6">
        <w:rPr>
          <w:rFonts w:asciiTheme="majorHAnsi" w:hAnsiTheme="majorHAnsi" w:cstheme="majorBidi"/>
        </w:rPr>
        <w:t xml:space="preserve"> </w:t>
      </w:r>
      <w:proofErr w:type="spellStart"/>
      <w:r w:rsidRPr="60119CB6">
        <w:rPr>
          <w:rFonts w:asciiTheme="majorHAnsi" w:hAnsiTheme="majorHAnsi" w:cstheme="majorBidi"/>
        </w:rPr>
        <w:t>recognised</w:t>
      </w:r>
      <w:proofErr w:type="spellEnd"/>
      <w:r w:rsidRPr="60119CB6">
        <w:rPr>
          <w:rFonts w:asciiTheme="majorHAnsi" w:hAnsiTheme="majorHAnsi" w:cstheme="majorBidi"/>
        </w:rPr>
        <w:t xml:space="preserve"> ethnic groups, the largest being the Kinh (Viet) people (87%)</w:t>
      </w:r>
      <w:r w:rsidR="005072DD" w:rsidRPr="60119CB6">
        <w:rPr>
          <w:rFonts w:asciiTheme="majorHAnsi" w:hAnsiTheme="majorHAnsi" w:cstheme="majorBidi"/>
        </w:rPr>
        <w:t xml:space="preserve">; </w:t>
      </w:r>
      <w:r w:rsidRPr="60119CB6">
        <w:rPr>
          <w:rFonts w:asciiTheme="majorHAnsi" w:hAnsiTheme="majorHAnsi" w:cstheme="majorBidi"/>
        </w:rPr>
        <w:t>the other 53 groups are considered ethnic minority groups</w:t>
      </w:r>
      <w:r w:rsidR="00BC08C1" w:rsidRPr="60119CB6">
        <w:rPr>
          <w:rFonts w:asciiTheme="majorHAnsi" w:hAnsiTheme="majorHAnsi" w:cstheme="majorBidi"/>
        </w:rPr>
        <w:t xml:space="preserve"> who</w:t>
      </w:r>
      <w:r w:rsidRPr="60119CB6">
        <w:rPr>
          <w:rFonts w:asciiTheme="majorHAnsi" w:hAnsiTheme="majorHAnsi" w:cstheme="majorBidi"/>
        </w:rPr>
        <w:t xml:space="preserve"> are concentrated in the mountainous highland region</w:t>
      </w:r>
      <w:r w:rsidR="002F20EA" w:rsidRPr="60119CB6">
        <w:rPr>
          <w:rFonts w:asciiTheme="majorHAnsi" w:hAnsiTheme="majorHAnsi" w:cstheme="majorBidi"/>
        </w:rPr>
        <w:t>s</w:t>
      </w:r>
      <w:r w:rsidRPr="60119CB6">
        <w:rPr>
          <w:rFonts w:asciiTheme="majorHAnsi" w:hAnsiTheme="majorHAnsi" w:cstheme="majorBidi"/>
        </w:rPr>
        <w:t xml:space="preserve">. </w:t>
      </w:r>
    </w:p>
    <w:p w14:paraId="4C236B3F" w14:textId="633FC4D6" w:rsidR="00226B31" w:rsidRPr="00375662" w:rsidRDefault="008862E3" w:rsidP="00375662">
      <w:pPr>
        <w:pStyle w:val="Highlight-TextBox"/>
        <w:rPr>
          <w:rFonts w:asciiTheme="majorHAnsi" w:hAnsiTheme="majorHAnsi" w:cstheme="majorHAnsi"/>
        </w:rPr>
      </w:pPr>
      <w:r w:rsidRPr="00375662">
        <w:rPr>
          <w:rFonts w:asciiTheme="majorHAnsi" w:hAnsiTheme="majorHAnsi" w:cstheme="majorHAnsi"/>
        </w:rPr>
        <w:t xml:space="preserve">Studies on mental health in children were largely performed in urban or rural settings, with a </w:t>
      </w:r>
      <w:r w:rsidR="00CB1AFB" w:rsidRPr="00375662">
        <w:rPr>
          <w:rFonts w:asciiTheme="majorHAnsi" w:hAnsiTheme="majorHAnsi" w:cstheme="majorHAnsi"/>
        </w:rPr>
        <w:t xml:space="preserve">lack </w:t>
      </w:r>
      <w:r w:rsidRPr="00375662">
        <w:rPr>
          <w:rFonts w:asciiTheme="majorHAnsi" w:hAnsiTheme="majorHAnsi" w:cstheme="majorHAnsi"/>
        </w:rPr>
        <w:t xml:space="preserve">of inquiry among ethnic minority adolescents in Vietnam. A recent study was carried out to measure the rate of depression, anxiety and stress among ethnic minority adolescents and identify relationships between demographic characteristics, </w:t>
      </w:r>
      <w:proofErr w:type="spellStart"/>
      <w:r w:rsidRPr="00375662">
        <w:rPr>
          <w:rFonts w:asciiTheme="majorHAnsi" w:hAnsiTheme="majorHAnsi" w:cstheme="majorHAnsi"/>
        </w:rPr>
        <w:t>behaviours</w:t>
      </w:r>
      <w:proofErr w:type="spellEnd"/>
      <w:r w:rsidRPr="00375662">
        <w:rPr>
          <w:rFonts w:asciiTheme="majorHAnsi" w:hAnsiTheme="majorHAnsi" w:cstheme="majorHAnsi"/>
        </w:rPr>
        <w:t xml:space="preserve"> and childhood experiences, with different mental </w:t>
      </w:r>
      <w:r w:rsidR="00747602">
        <w:rPr>
          <w:rFonts w:asciiTheme="majorHAnsi" w:hAnsiTheme="majorHAnsi" w:cstheme="majorHAnsi"/>
        </w:rPr>
        <w:t>health conditions</w:t>
      </w:r>
      <w:r w:rsidRPr="00375662">
        <w:rPr>
          <w:rFonts w:asciiTheme="majorHAnsi" w:hAnsiTheme="majorHAnsi" w:cstheme="majorHAnsi"/>
        </w:rPr>
        <w:t>.</w:t>
      </w:r>
    </w:p>
    <w:p w14:paraId="698CF097" w14:textId="4B53A425" w:rsidR="00226B31" w:rsidRPr="00375662" w:rsidRDefault="00226B31" w:rsidP="00375662">
      <w:pPr>
        <w:pStyle w:val="Highlight-TextBox"/>
        <w:rPr>
          <w:rFonts w:asciiTheme="majorHAnsi" w:hAnsiTheme="majorHAnsi" w:cstheme="majorHAnsi"/>
        </w:rPr>
      </w:pPr>
      <w:r w:rsidRPr="00375662">
        <w:rPr>
          <w:rFonts w:asciiTheme="majorHAnsi" w:hAnsiTheme="majorHAnsi" w:cstheme="majorHAnsi"/>
        </w:rPr>
        <w:t>The study</w:t>
      </w:r>
      <w:r w:rsidR="008862E3" w:rsidRPr="00375662">
        <w:rPr>
          <w:rFonts w:asciiTheme="majorHAnsi" w:hAnsiTheme="majorHAnsi" w:cstheme="majorHAnsi"/>
        </w:rPr>
        <w:t xml:space="preserve"> focused on adolescents of ethnic minorities who study in boarding schools guided by cultural practices that </w:t>
      </w:r>
      <w:proofErr w:type="spellStart"/>
      <w:r w:rsidR="008862E3" w:rsidRPr="00375662">
        <w:rPr>
          <w:rFonts w:asciiTheme="majorHAnsi" w:hAnsiTheme="majorHAnsi" w:cstheme="majorHAnsi"/>
        </w:rPr>
        <w:t>emphasise</w:t>
      </w:r>
      <w:proofErr w:type="spellEnd"/>
      <w:r w:rsidR="008862E3" w:rsidRPr="00375662">
        <w:rPr>
          <w:rFonts w:asciiTheme="majorHAnsi" w:hAnsiTheme="majorHAnsi" w:cstheme="majorHAnsi"/>
        </w:rPr>
        <w:t xml:space="preserve"> freedom and autonomy and lack of constraints by societal norms and collective regulations</w:t>
      </w:r>
      <w:r w:rsidR="00375662">
        <w:rPr>
          <w:rFonts w:asciiTheme="majorHAnsi" w:hAnsiTheme="majorHAnsi" w:cstheme="majorHAnsi"/>
        </w:rPr>
        <w:t>.</w:t>
      </w:r>
      <w:r w:rsidR="008862E3" w:rsidRPr="00375662">
        <w:rPr>
          <w:rFonts w:asciiTheme="majorHAnsi" w:hAnsiTheme="majorHAnsi" w:cstheme="majorHAnsi"/>
        </w:rPr>
        <w:t xml:space="preserve"> Under this study, the focus on ethnicity sought to examine how culture affected psychological characteristics and in turn the prevalence of mental health </w:t>
      </w:r>
      <w:r w:rsidR="000B7039">
        <w:rPr>
          <w:rFonts w:asciiTheme="majorHAnsi" w:hAnsiTheme="majorHAnsi" w:cstheme="majorHAnsi"/>
        </w:rPr>
        <w:t>conditions</w:t>
      </w:r>
      <w:r w:rsidR="008862E3" w:rsidRPr="00375662">
        <w:rPr>
          <w:rFonts w:asciiTheme="majorHAnsi" w:hAnsiTheme="majorHAnsi" w:cstheme="majorHAnsi"/>
        </w:rPr>
        <w:t>.</w:t>
      </w:r>
    </w:p>
    <w:p w14:paraId="6B0ACEF8" w14:textId="1D2DABAA" w:rsidR="008862E3" w:rsidRPr="00375662" w:rsidRDefault="008862E3" w:rsidP="00375662">
      <w:pPr>
        <w:pStyle w:val="Highlight-TextBox"/>
        <w:rPr>
          <w:rFonts w:asciiTheme="majorHAnsi" w:hAnsiTheme="majorHAnsi" w:cstheme="majorHAnsi"/>
        </w:rPr>
      </w:pPr>
      <w:r w:rsidRPr="00375662">
        <w:rPr>
          <w:rFonts w:asciiTheme="majorHAnsi" w:hAnsiTheme="majorHAnsi" w:cstheme="majorHAnsi"/>
        </w:rPr>
        <w:t xml:space="preserve">The study found high prevalence of mental health </w:t>
      </w:r>
      <w:r w:rsidR="000B7039">
        <w:rPr>
          <w:rFonts w:asciiTheme="majorHAnsi" w:hAnsiTheme="majorHAnsi" w:cstheme="majorHAnsi"/>
        </w:rPr>
        <w:t>conditions</w:t>
      </w:r>
      <w:r w:rsidRPr="00375662">
        <w:rPr>
          <w:rFonts w:asciiTheme="majorHAnsi" w:hAnsiTheme="majorHAnsi" w:cstheme="majorHAnsi"/>
        </w:rPr>
        <w:t xml:space="preserve"> and adverse childhood experiences among ethnic minority adolescents</w:t>
      </w:r>
      <w:r w:rsidR="005072DD" w:rsidRPr="00375662">
        <w:rPr>
          <w:rFonts w:asciiTheme="majorHAnsi" w:hAnsiTheme="majorHAnsi" w:cstheme="majorHAnsi"/>
        </w:rPr>
        <w:t xml:space="preserve"> </w:t>
      </w:r>
      <w:r w:rsidRPr="00375662">
        <w:rPr>
          <w:rFonts w:asciiTheme="majorHAnsi" w:hAnsiTheme="majorHAnsi" w:cstheme="majorHAnsi"/>
        </w:rPr>
        <w:t>when compared with available data obtained from studies carried out in geographic locations where Viet people predominantly reside.</w:t>
      </w:r>
    </w:p>
    <w:p w14:paraId="18B2F403" w14:textId="2A760E40" w:rsidR="008862E3" w:rsidRPr="00375662" w:rsidRDefault="008862E3" w:rsidP="60119CB6">
      <w:pPr>
        <w:pStyle w:val="Highlight-TextBox"/>
        <w:rPr>
          <w:rFonts w:asciiTheme="majorHAnsi" w:hAnsiTheme="majorHAnsi" w:cstheme="majorBidi"/>
        </w:rPr>
      </w:pPr>
      <w:proofErr w:type="gramStart"/>
      <w:r w:rsidRPr="005F12B9">
        <w:rPr>
          <w:rFonts w:asciiTheme="majorHAnsi" w:hAnsiTheme="majorHAnsi" w:cstheme="majorBidi"/>
          <w:b/>
          <w:bCs/>
          <w:lang w:val="fr-CH"/>
        </w:rPr>
        <w:t>Source:</w:t>
      </w:r>
      <w:proofErr w:type="gramEnd"/>
      <w:r w:rsidRPr="005F12B9">
        <w:rPr>
          <w:rFonts w:asciiTheme="majorHAnsi" w:hAnsiTheme="majorHAnsi" w:cstheme="majorBidi"/>
          <w:lang w:val="fr-CH"/>
        </w:rPr>
        <w:t xml:space="preserve"> </w:t>
      </w:r>
      <w:r w:rsidR="00BE0A7C" w:rsidRPr="005F12B9">
        <w:rPr>
          <w:rFonts w:asciiTheme="majorHAnsi" w:hAnsiTheme="majorHAnsi" w:cstheme="majorBidi"/>
          <w:lang w:val="fr-CH"/>
        </w:rPr>
        <w:t xml:space="preserve"> NA Vinh et al. </w:t>
      </w:r>
      <w:r w:rsidR="007B0A53" w:rsidRPr="60119CB6">
        <w:rPr>
          <w:rFonts w:asciiTheme="majorHAnsi" w:hAnsiTheme="majorHAnsi" w:cstheme="majorBidi"/>
        </w:rPr>
        <w:t xml:space="preserve">(2024). </w:t>
      </w:r>
      <w:hyperlink r:id="rId39" w:history="1">
        <w:r w:rsidRPr="60119CB6">
          <w:rPr>
            <w:rStyle w:val="Hyperlink"/>
            <w:rFonts w:asciiTheme="majorHAnsi" w:hAnsiTheme="majorHAnsi" w:cstheme="majorBidi"/>
          </w:rPr>
          <w:t>Mental health among ethnic minority adolescents in Vietnam and correlated factors: A cross-sectional study</w:t>
        </w:r>
      </w:hyperlink>
      <w:r w:rsidR="00375662" w:rsidRPr="60119CB6">
        <w:rPr>
          <w:rFonts w:asciiTheme="majorHAnsi" w:hAnsiTheme="majorHAnsi" w:cstheme="majorBidi"/>
        </w:rPr>
        <w:t>.</w:t>
      </w:r>
    </w:p>
    <w:p w14:paraId="7132EE58" w14:textId="77777777" w:rsidR="008862E3" w:rsidRDefault="008862E3" w:rsidP="008862E3">
      <w:pPr>
        <w:pStyle w:val="H3-Heading3"/>
      </w:pPr>
      <w:bookmarkStart w:id="27" w:name="_Toc225331785"/>
      <w:r>
        <w:t>Data collection processes and principles</w:t>
      </w:r>
      <w:bookmarkEnd w:id="27"/>
    </w:p>
    <w:p w14:paraId="49EEA5B9" w14:textId="05350690" w:rsidR="008862E3" w:rsidRPr="00072FDD" w:rsidRDefault="008862E3" w:rsidP="008862E3">
      <w:pPr>
        <w:pStyle w:val="BodyCopy"/>
        <w:rPr>
          <w:lang w:val="en-GB"/>
        </w:rPr>
      </w:pPr>
      <w:r w:rsidRPr="00EB5899">
        <w:t>Ethnicity</w:t>
      </w:r>
      <w:r w:rsidR="00EC2B57">
        <w:t xml:space="preserve"> </w:t>
      </w:r>
      <w:r w:rsidR="00E83BC6">
        <w:t>and I</w:t>
      </w:r>
      <w:r w:rsidR="0060017B">
        <w:t>ndigen</w:t>
      </w:r>
      <w:r w:rsidR="00EC2B57">
        <w:t>eity</w:t>
      </w:r>
      <w:r w:rsidR="0060017B">
        <w:t xml:space="preserve"> </w:t>
      </w:r>
      <w:r w:rsidRPr="00EB5899">
        <w:t xml:space="preserve">data </w:t>
      </w:r>
      <w:r w:rsidR="00E83BC6">
        <w:t>are</w:t>
      </w:r>
      <w:r w:rsidR="00E83BC6" w:rsidRPr="00EB5899">
        <w:t xml:space="preserve"> </w:t>
      </w:r>
      <w:r w:rsidRPr="00EB5899">
        <w:t>often classed as special category data under data protection legislation, and some counties may have laws that prohibit the collection of data pertaining to ethnicity</w:t>
      </w:r>
      <w:r w:rsidR="00F73392">
        <w:t xml:space="preserve"> </w:t>
      </w:r>
      <w:r w:rsidR="00497AA9">
        <w:t>due to sensitivities</w:t>
      </w:r>
      <w:r w:rsidRPr="00EB5899">
        <w:t>. It is important to understand what data can be legally collected</w:t>
      </w:r>
      <w:r w:rsidR="0088574D">
        <w:t xml:space="preserve"> </w:t>
      </w:r>
      <w:r w:rsidRPr="00EB5899">
        <w:t>and comply with relevant legislation.</w:t>
      </w:r>
      <w:r>
        <w:t xml:space="preserve"> It is also important to adhere to </w:t>
      </w:r>
      <w:r w:rsidR="00B74C14">
        <w:rPr>
          <w:lang w:val="en-GB"/>
        </w:rPr>
        <w:t>I</w:t>
      </w:r>
      <w:r w:rsidRPr="00072FDD">
        <w:rPr>
          <w:lang w:val="en-GB"/>
        </w:rPr>
        <w:t xml:space="preserve">ndigenous </w:t>
      </w:r>
      <w:r w:rsidR="00497AA9">
        <w:rPr>
          <w:lang w:val="en-GB"/>
        </w:rPr>
        <w:t>d</w:t>
      </w:r>
      <w:r w:rsidRPr="00072FDD">
        <w:rPr>
          <w:lang w:val="en-GB"/>
        </w:rPr>
        <w:t xml:space="preserve">ata </w:t>
      </w:r>
      <w:r w:rsidR="00497AA9">
        <w:rPr>
          <w:lang w:val="en-GB"/>
        </w:rPr>
        <w:t>s</w:t>
      </w:r>
      <w:r w:rsidRPr="00072FDD">
        <w:rPr>
          <w:lang w:val="en-GB"/>
        </w:rPr>
        <w:t>overeignty principles</w:t>
      </w:r>
      <w:r>
        <w:rPr>
          <w:lang w:val="en-GB"/>
        </w:rPr>
        <w:t xml:space="preserve"> which emphasise the right of </w:t>
      </w:r>
      <w:r w:rsidR="00B74C14">
        <w:rPr>
          <w:lang w:val="en-GB"/>
        </w:rPr>
        <w:t>I</w:t>
      </w:r>
      <w:r>
        <w:rPr>
          <w:lang w:val="en-GB"/>
        </w:rPr>
        <w:t xml:space="preserve">ndigenous </w:t>
      </w:r>
      <w:r w:rsidR="00B74C14">
        <w:rPr>
          <w:lang w:val="en-GB"/>
        </w:rPr>
        <w:t>P</w:t>
      </w:r>
      <w:r>
        <w:rPr>
          <w:lang w:val="en-GB"/>
        </w:rPr>
        <w:t xml:space="preserve">eople to </w:t>
      </w:r>
      <w:r w:rsidRPr="00A64E02">
        <w:rPr>
          <w:lang w:val="en-GB"/>
        </w:rPr>
        <w:t>control</w:t>
      </w:r>
      <w:r>
        <w:rPr>
          <w:lang w:val="en-GB"/>
        </w:rPr>
        <w:t xml:space="preserve"> and own</w:t>
      </w:r>
      <w:r w:rsidRPr="00A64E02">
        <w:rPr>
          <w:lang w:val="en-GB"/>
        </w:rPr>
        <w:t xml:space="preserve"> </w:t>
      </w:r>
      <w:r w:rsidR="008E50FA">
        <w:rPr>
          <w:lang w:val="en-GB"/>
        </w:rPr>
        <w:t xml:space="preserve">their </w:t>
      </w:r>
      <w:r w:rsidRPr="00A64E02">
        <w:rPr>
          <w:lang w:val="en-GB"/>
        </w:rPr>
        <w:t>data</w:t>
      </w:r>
      <w:r w:rsidR="008E50FA">
        <w:rPr>
          <w:lang w:val="en-GB"/>
        </w:rPr>
        <w:t xml:space="preserve">. </w:t>
      </w:r>
    </w:p>
    <w:p w14:paraId="63587881" w14:textId="0FCE5C33" w:rsidR="008862E3" w:rsidRDefault="001154EF" w:rsidP="008862E3">
      <w:pPr>
        <w:pStyle w:val="BodyCopy"/>
      </w:pPr>
      <w:r>
        <w:t>Ethnicity</w:t>
      </w:r>
      <w:r w:rsidR="00EC2B57">
        <w:t xml:space="preserve"> </w:t>
      </w:r>
      <w:r>
        <w:t xml:space="preserve">and </w:t>
      </w:r>
      <w:r w:rsidR="00E83BC6">
        <w:t>I</w:t>
      </w:r>
      <w:r>
        <w:t>ndigen</w:t>
      </w:r>
      <w:r w:rsidR="00EC2B57">
        <w:t>ous status</w:t>
      </w:r>
      <w:r>
        <w:t xml:space="preserve"> </w:t>
      </w:r>
      <w:r w:rsidR="00076E1F">
        <w:t>are</w:t>
      </w:r>
      <w:r>
        <w:t xml:space="preserve"> subjective and deeply personal, and systems should allow for self-identification</w:t>
      </w:r>
      <w:r w:rsidR="00CB6C58">
        <w:t xml:space="preserve">, noting </w:t>
      </w:r>
      <w:r w:rsidR="005C736D">
        <w:t>self-reporting is considered the best and most practical data collection method</w:t>
      </w:r>
      <w:r>
        <w:t>.</w:t>
      </w:r>
      <w:r w:rsidR="00076E1F">
        <w:rPr>
          <w:rStyle w:val="FootnoteReference"/>
        </w:rPr>
        <w:footnoteReference w:id="28"/>
      </w:r>
      <w:r>
        <w:t xml:space="preserve"> </w:t>
      </w:r>
      <w:r w:rsidR="29F188FF">
        <w:t xml:space="preserve">Individuals may identify with multiple ethnicities </w:t>
      </w:r>
      <w:r w:rsidR="005C736D">
        <w:t xml:space="preserve">or may identify differently over time, </w:t>
      </w:r>
      <w:r w:rsidR="29F188FF">
        <w:t>making classification difficult. The application of the ‘Do No Harm’ principle must be applied. For example, while self-identification is commonly the best approach, in some contexts where ethnicity is defined by law</w:t>
      </w:r>
      <w:r w:rsidR="003139F5">
        <w:t>,</w:t>
      </w:r>
      <w:r w:rsidR="29F188FF">
        <w:t xml:space="preserve"> self-identification can be harmful.</w:t>
      </w:r>
      <w:r w:rsidR="00457196">
        <w:t xml:space="preserve"> It is important to</w:t>
      </w:r>
      <w:r w:rsidR="00D807BC">
        <w:t xml:space="preserve"> be attentive to possible situations of harm and adapt </w:t>
      </w:r>
      <w:r w:rsidR="00457196" w:rsidRPr="00457196">
        <w:t>what and how information is collected, stored, shared, retained, disposed, and used</w:t>
      </w:r>
      <w:r w:rsidR="00D807BC">
        <w:t xml:space="preserve"> accordingly.</w:t>
      </w:r>
    </w:p>
    <w:p w14:paraId="5413E5F2" w14:textId="7353272D" w:rsidR="008862E3" w:rsidRPr="00E16C6E" w:rsidRDefault="008862E3" w:rsidP="008862E3">
      <w:pPr>
        <w:pStyle w:val="H3-Heading3"/>
      </w:pPr>
      <w:bookmarkStart w:id="28" w:name="_Toc225331786"/>
      <w:r>
        <w:t>Compar</w:t>
      </w:r>
      <w:r w:rsidR="005072DD">
        <w:t>ability of</w:t>
      </w:r>
      <w:r>
        <w:t xml:space="preserve"> data sets</w:t>
      </w:r>
      <w:bookmarkEnd w:id="28"/>
      <w:r>
        <w:t xml:space="preserve"> </w:t>
      </w:r>
    </w:p>
    <w:p w14:paraId="1A696323" w14:textId="5E6A03BD" w:rsidR="008862E3" w:rsidRPr="00072FDD" w:rsidRDefault="29F188FF" w:rsidP="008862E3">
      <w:pPr>
        <w:pStyle w:val="BodyCopy"/>
      </w:pPr>
      <w:r>
        <w:t>It is important to clarify the dimensions being captured through surveys and health systems, and to consider how</w:t>
      </w:r>
      <w:r w:rsidR="002F20EA">
        <w:t>/whether</w:t>
      </w:r>
      <w:r>
        <w:t xml:space="preserve"> to group ethnicities together and how this </w:t>
      </w:r>
      <w:r w:rsidR="002F20EA">
        <w:t xml:space="preserve">may </w:t>
      </w:r>
      <w:r>
        <w:t>affect comparability over time.</w:t>
      </w:r>
      <w:r w:rsidR="005C736D">
        <w:t xml:space="preserve"> </w:t>
      </w:r>
      <w:r w:rsidR="004B499E">
        <w:t>S</w:t>
      </w:r>
      <w:r>
        <w:t>ystems should</w:t>
      </w:r>
      <w:r w:rsidR="005C736D">
        <w:t xml:space="preserve"> </w:t>
      </w:r>
      <w:r>
        <w:t xml:space="preserve">be </w:t>
      </w:r>
      <w:r>
        <w:lastRenderedPageBreak/>
        <w:t xml:space="preserve">flexible enough to account for changing identities. Use of </w:t>
      </w:r>
      <w:r w:rsidR="008D22E6">
        <w:t xml:space="preserve">very </w:t>
      </w:r>
      <w:r>
        <w:t xml:space="preserve">specific groupings increases the risk of disclosing information about individual people, </w:t>
      </w:r>
      <w:r w:rsidR="002F20EA">
        <w:t xml:space="preserve">while </w:t>
      </w:r>
      <w:r>
        <w:t>aggregating ethnicities can hide differences between ethnic groups. It is best to avoid using binary categories which have little analytical value as they can mask significant differences in outcomes between different groups.</w:t>
      </w:r>
    </w:p>
    <w:p w14:paraId="0F20E4AE" w14:textId="1C4C9736" w:rsidR="008323DA" w:rsidRPr="008323DA" w:rsidRDefault="008862E3" w:rsidP="008862E3">
      <w:pPr>
        <w:pStyle w:val="BodyCopy"/>
      </w:pPr>
      <w:r>
        <w:t>Using the total population as the comparator in the analysis is the most ‘neutral’ approach. This approach does include an element of comparing an ethnic group against itself, as the group will be in the comparator. Exercise caution when making comparisons of ethnicity datasets, given the subjective nature of ethnicity and cultural differences in the terms used to describe ethnic groups. It is important to acknowledge the context behind ethnic classifications,</w:t>
      </w:r>
      <w:r w:rsidR="00C34543">
        <w:t xml:space="preserve"> such</w:t>
      </w:r>
      <w:r>
        <w:t xml:space="preserve"> as historical and political factors</w:t>
      </w:r>
      <w:r w:rsidR="00C34543">
        <w:t xml:space="preserve">, will </w:t>
      </w:r>
      <w:r>
        <w:t xml:space="preserve">often shape these categories. </w:t>
      </w:r>
      <w:r w:rsidR="006877BC">
        <w:t>Understanding such context supports an appropriate framing of</w:t>
      </w:r>
      <w:r>
        <w:t xml:space="preserve"> analyses </w:t>
      </w:r>
      <w:r w:rsidR="00CB5C27">
        <w:t xml:space="preserve">and </w:t>
      </w:r>
      <w:r>
        <w:t xml:space="preserve">helps to prevent the misuse of ethnicity data. Any comparisons must be made very carefully, and with appropriate explanations in place so that users can understand how and why data might not be </w:t>
      </w:r>
      <w:r w:rsidR="003E21E8">
        <w:t xml:space="preserve">directly </w:t>
      </w:r>
      <w:r>
        <w:t>comparable.</w:t>
      </w:r>
    </w:p>
    <w:p w14:paraId="764CD57C" w14:textId="77777777" w:rsidR="008323DA" w:rsidRPr="005F12B9" w:rsidRDefault="008323DA" w:rsidP="00D95F42">
      <w:pPr>
        <w:pStyle w:val="Heading1"/>
        <w:numPr>
          <w:ilvl w:val="0"/>
          <w:numId w:val="4"/>
        </w:numPr>
        <w:tabs>
          <w:tab w:val="num" w:pos="360"/>
        </w:tabs>
        <w:spacing w:before="200" w:after="40"/>
        <w:ind w:left="284" w:hanging="284"/>
        <w:rPr>
          <w:rFonts w:asciiTheme="minorHAnsi" w:hAnsiTheme="minorHAnsi" w:cstheme="minorHAnsi"/>
          <w:b/>
          <w:bCs/>
          <w:caps/>
          <w:color w:val="313E48"/>
          <w:lang w:val="it-CH"/>
        </w:rPr>
      </w:pPr>
      <w:bookmarkStart w:id="29" w:name="_Toc225331787"/>
      <w:r w:rsidRPr="005F12B9">
        <w:rPr>
          <w:rFonts w:asciiTheme="minorHAnsi" w:hAnsiTheme="minorHAnsi" w:cstheme="minorHAnsi"/>
          <w:b/>
          <w:bCs/>
          <w:caps/>
          <w:color w:val="313E48"/>
          <w:lang w:val="it-CH"/>
        </w:rPr>
        <w:t>Other metrics for quantitative data disaggregation</w:t>
      </w:r>
      <w:bookmarkEnd w:id="29"/>
    </w:p>
    <w:p w14:paraId="400DC8DD" w14:textId="4151B933" w:rsidR="00C0775B" w:rsidRPr="00AC04BB" w:rsidRDefault="008323DA" w:rsidP="00AC04BB">
      <w:pPr>
        <w:pStyle w:val="BodyCopy"/>
      </w:pPr>
      <w:r>
        <w:t xml:space="preserve">While not explored in detail in this </w:t>
      </w:r>
      <w:r w:rsidR="003E21E8">
        <w:t>G</w:t>
      </w:r>
      <w:r>
        <w:t xml:space="preserve">uidance </w:t>
      </w:r>
      <w:r w:rsidR="003E21E8">
        <w:t>N</w:t>
      </w:r>
      <w:r>
        <w:t>ote, there are other metrics and layers of disaggregation that are important to consider including, for example,</w:t>
      </w:r>
      <w:r w:rsidR="00430B50">
        <w:t xml:space="preserve"> </w:t>
      </w:r>
      <w:r>
        <w:t>geographical location</w:t>
      </w:r>
      <w:r w:rsidR="003E21E8">
        <w:t>,</w:t>
      </w:r>
      <w:r>
        <w:t xml:space="preserve"> and migration status. Additional layers of disaggregation should be determined by local context and the data needs of the health program. </w:t>
      </w:r>
      <w:r w:rsidRPr="60119CB6">
        <w:rPr>
          <w:rFonts w:asciiTheme="minorHAnsi" w:hAnsiTheme="minorHAnsi" w:cstheme="minorBidi"/>
          <w:b/>
          <w:bCs/>
          <w:caps/>
        </w:rPr>
        <w:br w:type="page"/>
      </w:r>
    </w:p>
    <w:p w14:paraId="3CE5AABF" w14:textId="6E955CB2" w:rsidR="008759F7" w:rsidRPr="00347AC2" w:rsidRDefault="00E856C2" w:rsidP="00347AC2">
      <w:pPr>
        <w:pStyle w:val="Heading1"/>
        <w:numPr>
          <w:ilvl w:val="0"/>
          <w:numId w:val="4"/>
        </w:numPr>
        <w:tabs>
          <w:tab w:val="num" w:pos="360"/>
        </w:tabs>
        <w:spacing w:before="200" w:after="40"/>
        <w:ind w:left="284" w:hanging="284"/>
        <w:rPr>
          <w:rFonts w:asciiTheme="minorHAnsi" w:hAnsiTheme="minorHAnsi" w:cstheme="minorHAnsi"/>
          <w:b/>
          <w:bCs/>
          <w:caps/>
          <w:color w:val="313E48"/>
          <w:lang w:val="it-CH"/>
        </w:rPr>
      </w:pPr>
      <w:bookmarkStart w:id="30" w:name="_Toc225331788"/>
      <w:r w:rsidRPr="00347AC2">
        <w:rPr>
          <w:rFonts w:asciiTheme="minorHAnsi" w:hAnsiTheme="minorHAnsi" w:cstheme="minorHAnsi"/>
          <w:b/>
          <w:bCs/>
          <w:caps/>
          <w:color w:val="313E48"/>
          <w:lang w:val="it-CH"/>
        </w:rPr>
        <w:lastRenderedPageBreak/>
        <w:t>ANNEXES</w:t>
      </w:r>
      <w:bookmarkEnd w:id="30"/>
    </w:p>
    <w:p w14:paraId="08B41EDB" w14:textId="673C489F" w:rsidR="008323DA" w:rsidRPr="004C78FA" w:rsidRDefault="004C78FA" w:rsidP="004C78FA">
      <w:pPr>
        <w:pStyle w:val="H3-Heading3"/>
      </w:pPr>
      <w:bookmarkStart w:id="31" w:name="_Toc225331789"/>
      <w:r>
        <w:t>A</w:t>
      </w:r>
      <w:r w:rsidR="00A04307">
        <w:t>NNEX</w:t>
      </w:r>
      <w:r>
        <w:t xml:space="preserve"> </w:t>
      </w:r>
      <w:r w:rsidR="00901A9D">
        <w:t>A</w:t>
      </w:r>
      <w:r w:rsidR="00186E79" w:rsidRPr="004C78FA">
        <w:t xml:space="preserve">: </w:t>
      </w:r>
      <w:r w:rsidR="008323DA" w:rsidRPr="004C78FA">
        <w:t>Glossary of terms</w:t>
      </w:r>
      <w:bookmarkEnd w:id="31"/>
    </w:p>
    <w:tbl>
      <w:tblPr>
        <w:tblStyle w:val="TableGrid"/>
        <w:tblW w:w="10343"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515"/>
        <w:gridCol w:w="8828"/>
      </w:tblGrid>
      <w:tr w:rsidR="00712CA4" w:rsidRPr="00712CA4" w14:paraId="08ACBA9C" w14:textId="77777777" w:rsidTr="00F74603">
        <w:trPr>
          <w:tblHeader/>
        </w:trPr>
        <w:tc>
          <w:tcPr>
            <w:tcW w:w="1515" w:type="dxa"/>
          </w:tcPr>
          <w:p w14:paraId="25B6C18D" w14:textId="5715C726" w:rsidR="00712CA4" w:rsidRPr="00FD28F0" w:rsidRDefault="00712CA4" w:rsidP="00E859F8">
            <w:pPr>
              <w:pStyle w:val="TableBodyCopy"/>
              <w:rPr>
                <w:b/>
                <w:bCs/>
              </w:rPr>
            </w:pPr>
            <w:r w:rsidRPr="00FD28F0">
              <w:rPr>
                <w:b/>
                <w:bCs/>
              </w:rPr>
              <w:t>Term</w:t>
            </w:r>
          </w:p>
        </w:tc>
        <w:tc>
          <w:tcPr>
            <w:tcW w:w="8828" w:type="dxa"/>
          </w:tcPr>
          <w:p w14:paraId="6F2C119E" w14:textId="6FDF5642" w:rsidR="00712CA4" w:rsidRPr="00FD28F0" w:rsidRDefault="00712CA4" w:rsidP="00E859F8">
            <w:pPr>
              <w:pStyle w:val="BodyCopy"/>
              <w:rPr>
                <w:b/>
                <w:bCs/>
              </w:rPr>
            </w:pPr>
            <w:r w:rsidRPr="00FD28F0">
              <w:rPr>
                <w:b/>
                <w:bCs/>
              </w:rPr>
              <w:t>Definition</w:t>
            </w:r>
          </w:p>
        </w:tc>
      </w:tr>
      <w:tr w:rsidR="008323DA" w:rsidRPr="0099721A" w14:paraId="1E295C82" w14:textId="77777777" w:rsidTr="00F74603">
        <w:tc>
          <w:tcPr>
            <w:tcW w:w="1515" w:type="dxa"/>
          </w:tcPr>
          <w:p w14:paraId="01107022" w14:textId="77777777" w:rsidR="008323DA" w:rsidRPr="00181AAF" w:rsidRDefault="008323DA" w:rsidP="00E859F8">
            <w:pPr>
              <w:pStyle w:val="TableBodyCopy"/>
              <w:rPr>
                <w:highlight w:val="yellow"/>
              </w:rPr>
            </w:pPr>
            <w:r w:rsidRPr="002A03EC">
              <w:t>Sex</w:t>
            </w:r>
          </w:p>
        </w:tc>
        <w:tc>
          <w:tcPr>
            <w:tcW w:w="8828" w:type="dxa"/>
          </w:tcPr>
          <w:p w14:paraId="6FD354A5" w14:textId="372FDA56" w:rsidR="002A03EC" w:rsidRPr="00347AC2" w:rsidRDefault="002A03EC" w:rsidP="00347AC2">
            <w:pPr>
              <w:rPr>
                <w:rFonts w:ascii="Calibri Light" w:hAnsi="Calibri Light" w:cs="Calibri Light"/>
                <w:color w:val="313E48"/>
                <w:szCs w:val="21"/>
              </w:rPr>
            </w:pPr>
            <w:r w:rsidRPr="00347AC2">
              <w:rPr>
                <w:rFonts w:ascii="Calibri Light" w:hAnsi="Calibri Light" w:cs="Calibri Light"/>
                <w:color w:val="313E48"/>
                <w:szCs w:val="21"/>
              </w:rPr>
              <w:t xml:space="preserve">A person’s sex is based upon their sex characteristics, such as their chromosomes, hormones, and reproductive organs. While typically based upon the sex characteristics observed and </w:t>
            </w:r>
            <w:r w:rsidR="00AE2A01" w:rsidRPr="00347AC2">
              <w:rPr>
                <w:rFonts w:ascii="Calibri Light" w:hAnsi="Calibri Light" w:cs="Calibri Light"/>
                <w:color w:val="313E48"/>
                <w:szCs w:val="21"/>
              </w:rPr>
              <w:t>assigned</w:t>
            </w:r>
            <w:r w:rsidRPr="00347AC2">
              <w:rPr>
                <w:rFonts w:ascii="Calibri Light" w:hAnsi="Calibri Light" w:cs="Calibri Light"/>
                <w:color w:val="313E48"/>
                <w:szCs w:val="21"/>
              </w:rPr>
              <w:t xml:space="preserve"> at birth or infancy, a person’s reported sex can change over the course of their lifetime and may differ from their sex </w:t>
            </w:r>
            <w:r w:rsidR="00AE2A01" w:rsidRPr="00347AC2">
              <w:rPr>
                <w:rFonts w:ascii="Calibri Light" w:hAnsi="Calibri Light" w:cs="Calibri Light"/>
                <w:color w:val="313E48"/>
                <w:szCs w:val="21"/>
              </w:rPr>
              <w:t>assigned</w:t>
            </w:r>
            <w:r w:rsidRPr="00347AC2">
              <w:rPr>
                <w:rFonts w:ascii="Calibri Light" w:hAnsi="Calibri Light" w:cs="Calibri Light"/>
                <w:color w:val="313E48"/>
                <w:szCs w:val="21"/>
              </w:rPr>
              <w:t xml:space="preserve"> at birth.</w:t>
            </w:r>
            <w:r w:rsidRPr="002359CF">
              <w:rPr>
                <w:rFonts w:ascii="Calibri Light" w:hAnsi="Calibri Light" w:cs="Calibri Light"/>
                <w:color w:val="313E48"/>
                <w:szCs w:val="21"/>
                <w:vertAlign w:val="superscript"/>
              </w:rPr>
              <w:footnoteReference w:id="29"/>
            </w:r>
          </w:p>
          <w:p w14:paraId="6EAA8125" w14:textId="5AA784CC" w:rsidR="008323DA" w:rsidRPr="002A03EC" w:rsidRDefault="006545B4" w:rsidP="00347AC2">
            <w:pPr>
              <w:spacing w:after="120"/>
              <w:rPr>
                <w:b/>
                <w:bCs/>
                <w:i/>
                <w:iCs/>
              </w:rPr>
            </w:pPr>
            <w:r w:rsidRPr="00347AC2">
              <w:rPr>
                <w:rFonts w:ascii="Calibri Light" w:hAnsi="Calibri Light" w:cs="Calibri Light"/>
                <w:color w:val="313E48"/>
                <w:szCs w:val="21"/>
              </w:rPr>
              <w:t>See also the glossary entry on sex characteristics</w:t>
            </w:r>
            <w:r w:rsidR="002A03EC" w:rsidRPr="00347AC2">
              <w:rPr>
                <w:rFonts w:ascii="Calibri Light" w:hAnsi="Calibri Light" w:cs="Calibri Light"/>
                <w:color w:val="313E48"/>
                <w:szCs w:val="21"/>
              </w:rPr>
              <w:t>.</w:t>
            </w:r>
          </w:p>
        </w:tc>
      </w:tr>
      <w:tr w:rsidR="008323DA" w:rsidRPr="0099721A" w14:paraId="71138B06" w14:textId="77777777" w:rsidTr="00F74603">
        <w:tc>
          <w:tcPr>
            <w:tcW w:w="1515" w:type="dxa"/>
          </w:tcPr>
          <w:p w14:paraId="33CEB42E" w14:textId="77777777" w:rsidR="008323DA" w:rsidRPr="00E859F8" w:rsidRDefault="008323DA" w:rsidP="00E859F8">
            <w:pPr>
              <w:pStyle w:val="TableBodyCopy"/>
            </w:pPr>
            <w:r w:rsidRPr="00E859F8">
              <w:t>Gender</w:t>
            </w:r>
          </w:p>
        </w:tc>
        <w:tc>
          <w:tcPr>
            <w:tcW w:w="8828" w:type="dxa"/>
          </w:tcPr>
          <w:p w14:paraId="35CE28FC" w14:textId="6C355F51" w:rsidR="00C25C9F" w:rsidRPr="001F039F" w:rsidRDefault="00EF1F7A" w:rsidP="00FD28F0">
            <w:pPr>
              <w:pStyle w:val="BodyCopy"/>
            </w:pPr>
            <w:r w:rsidRPr="00853DCA">
              <w:rPr>
                <w:bCs/>
              </w:rPr>
              <w:t>Gender</w:t>
            </w:r>
            <w:r>
              <w:rPr>
                <w:b/>
                <w:bCs/>
              </w:rPr>
              <w:t xml:space="preserve"> </w:t>
            </w:r>
            <w:r w:rsidRPr="00EF1F7A">
              <w:t>is a social and cultural concept. It is about social and cultural differences in identity, expression and experience as a man, woman, or non-binary person. Non-binary is an umbrella term describing gender identities that are not exclusivel</w:t>
            </w:r>
            <w:r w:rsidR="001F039F">
              <w:t>y women</w:t>
            </w:r>
            <w:r w:rsidRPr="00EF1F7A">
              <w:t xml:space="preserve"> or </w:t>
            </w:r>
            <w:r w:rsidR="001F039F" w:rsidRPr="001F039F">
              <w:t>men</w:t>
            </w:r>
            <w:r>
              <w:rPr>
                <w:b/>
                <w:bCs/>
              </w:rPr>
              <w:t>.</w:t>
            </w:r>
            <w:r w:rsidR="00C52C14">
              <w:rPr>
                <w:rStyle w:val="FootnoteReference"/>
                <w:b/>
                <w:bCs/>
              </w:rPr>
              <w:footnoteReference w:id="30"/>
            </w:r>
            <w:r w:rsidR="001F039F" w:rsidRPr="00E859F8">
              <w:t xml:space="preserve"> </w:t>
            </w:r>
            <w:r w:rsidR="001F039F">
              <w:t>G</w:t>
            </w:r>
            <w:r w:rsidR="001F039F" w:rsidRPr="00E859F8">
              <w:t xml:space="preserve">ender identity and expression </w:t>
            </w:r>
            <w:r w:rsidR="001F039F">
              <w:t xml:space="preserve">can vary across cultures and change over time and </w:t>
            </w:r>
            <w:r w:rsidR="001F039F" w:rsidRPr="00E859F8">
              <w:t>are not always aligned with sex</w:t>
            </w:r>
            <w:r w:rsidR="00C52C14">
              <w:t xml:space="preserve"> </w:t>
            </w:r>
            <w:r w:rsidR="00AE2A01">
              <w:t>assigned</w:t>
            </w:r>
            <w:r w:rsidR="00C52C14">
              <w:t xml:space="preserve"> at birth</w:t>
            </w:r>
            <w:r w:rsidR="001F039F" w:rsidRPr="00E859F8">
              <w:t>.</w:t>
            </w:r>
          </w:p>
          <w:p w14:paraId="30C73E6C" w14:textId="77777777" w:rsidR="00C25C9F" w:rsidRPr="00347AC2" w:rsidRDefault="00C25C9F" w:rsidP="00347AC2">
            <w:pPr>
              <w:spacing w:after="120"/>
              <w:rPr>
                <w:rFonts w:ascii="Calibri Light" w:hAnsi="Calibri Light" w:cs="Calibri Light"/>
                <w:color w:val="313E48"/>
                <w:szCs w:val="21"/>
              </w:rPr>
            </w:pPr>
            <w:r w:rsidRPr="00347AC2">
              <w:rPr>
                <w:rFonts w:ascii="Calibri Light" w:hAnsi="Calibri Light" w:cs="Calibri Light"/>
                <w:color w:val="313E48"/>
                <w:szCs w:val="21"/>
              </w:rPr>
              <w:t>Gender includes the following concepts:</w:t>
            </w:r>
          </w:p>
          <w:p w14:paraId="57D89F6A" w14:textId="6B905503" w:rsidR="00C25C9F" w:rsidRPr="00CC52AB" w:rsidRDefault="00C52C14" w:rsidP="00AC04BB">
            <w:pPr>
              <w:pStyle w:val="BodyCopyBullets"/>
              <w:spacing w:after="40"/>
              <w:rPr>
                <w:b/>
                <w:bCs/>
              </w:rPr>
            </w:pPr>
            <w:r>
              <w:t xml:space="preserve">Gender identity: </w:t>
            </w:r>
            <w:r w:rsidR="00CC52AB" w:rsidRPr="00CC52AB">
              <w:t>Each person’s deeply felt internal and individual experience of gender, which may or may not correspond with the sex assigned at birth, including the personal sense of the body (which may involve, if freely chosen ,modification of bodily appearance or function by medical, surgical or other means) and other expressions of gender, including dress, speech and mannerisms</w:t>
            </w:r>
            <w:r w:rsidR="00CC52AB" w:rsidRPr="00CC52AB">
              <w:rPr>
                <w:rStyle w:val="FootnoteReference"/>
              </w:rPr>
              <w:footnoteReference w:id="31"/>
            </w:r>
          </w:p>
          <w:p w14:paraId="1BE31118" w14:textId="2BF5A6EC" w:rsidR="00EF1F7A" w:rsidRPr="00CC52AB" w:rsidRDefault="00C52C14" w:rsidP="00CC52AB">
            <w:pPr>
              <w:pStyle w:val="BodyCopyBullets"/>
              <w:rPr>
                <w:b/>
                <w:bCs/>
              </w:rPr>
            </w:pPr>
            <w:r>
              <w:rPr>
                <w:lang w:val="en-US"/>
              </w:rPr>
              <w:t xml:space="preserve">Gender expression: </w:t>
            </w:r>
            <w:r w:rsidR="00CC52AB" w:rsidRPr="00CC52AB">
              <w:rPr>
                <w:lang w:val="en-US"/>
              </w:rPr>
              <w:t xml:space="preserve">Each person’s presentation of the person’s gender through physical appearance – including dress, hairstyles, accessories, cosmetics – and mannerisms, speech, </w:t>
            </w:r>
            <w:proofErr w:type="spellStart"/>
            <w:r w:rsidR="00CC52AB" w:rsidRPr="00CC52AB">
              <w:rPr>
                <w:lang w:val="en-US"/>
              </w:rPr>
              <w:t>behavioural</w:t>
            </w:r>
            <w:proofErr w:type="spellEnd"/>
            <w:r w:rsidR="00CC52AB" w:rsidRPr="00CC52AB">
              <w:rPr>
                <w:lang w:val="en-US"/>
              </w:rPr>
              <w:t xml:space="preserve"> patterns, names and personal references, and noting further that gender expression may or may not conform to a person’s gender identity.</w:t>
            </w:r>
            <w:r w:rsidR="00CC52AB">
              <w:rPr>
                <w:rStyle w:val="FootnoteReference"/>
                <w:lang w:val="en-US"/>
              </w:rPr>
              <w:footnoteReference w:id="32"/>
            </w:r>
            <w:r w:rsidR="00CC52AB" w:rsidRPr="00C25C9F">
              <w:t xml:space="preserve"> </w:t>
            </w:r>
            <w:r w:rsidR="00CC52AB">
              <w:t xml:space="preserve">A </w:t>
            </w:r>
            <w:r w:rsidR="00CC52AB" w:rsidRPr="00C25C9F">
              <w:t>person’s gender expression may also vary depending on context</w:t>
            </w:r>
            <w:r w:rsidR="00CC52AB">
              <w:t xml:space="preserve">. </w:t>
            </w:r>
          </w:p>
        </w:tc>
      </w:tr>
      <w:tr w:rsidR="007346FE" w:rsidRPr="0099721A" w14:paraId="362141DA" w14:textId="77777777" w:rsidTr="00F74603">
        <w:tc>
          <w:tcPr>
            <w:tcW w:w="1515" w:type="dxa"/>
          </w:tcPr>
          <w:p w14:paraId="6B438A94" w14:textId="3A6E0E74" w:rsidR="007346FE" w:rsidRPr="00E859F8" w:rsidRDefault="007346FE" w:rsidP="00E859F8">
            <w:pPr>
              <w:pStyle w:val="TableBodyCopy"/>
            </w:pPr>
            <w:r w:rsidRPr="007346FE">
              <w:rPr>
                <w:bCs/>
              </w:rPr>
              <w:t>Sexual orientation</w:t>
            </w:r>
          </w:p>
        </w:tc>
        <w:tc>
          <w:tcPr>
            <w:tcW w:w="8828" w:type="dxa"/>
          </w:tcPr>
          <w:p w14:paraId="19283260" w14:textId="3B041FA1" w:rsidR="007346FE" w:rsidRPr="00853DCA" w:rsidRDefault="00987503" w:rsidP="00C34543">
            <w:pPr>
              <w:pStyle w:val="BodyCopy"/>
              <w:spacing w:after="40"/>
              <w:rPr>
                <w:bCs/>
              </w:rPr>
            </w:pPr>
            <w:r>
              <w:rPr>
                <w:bCs/>
              </w:rPr>
              <w:t>E</w:t>
            </w:r>
            <w:r w:rsidRPr="00EF3785">
              <w:rPr>
                <w:bCs/>
              </w:rPr>
              <w:t>ach person's capacity for profound emotional, affectional, and sexual attraction to, and intimate and sexual relations with, individuals of a different gender, the same gender, or more than one gender.</w:t>
            </w:r>
            <w:r>
              <w:rPr>
                <w:rStyle w:val="FootnoteReference"/>
                <w:bCs/>
              </w:rPr>
              <w:footnoteReference w:id="33"/>
            </w:r>
            <w:r w:rsidRPr="00EF3785">
              <w:rPr>
                <w:bCs/>
              </w:rPr>
              <w:t> </w:t>
            </w:r>
          </w:p>
        </w:tc>
      </w:tr>
      <w:tr w:rsidR="008127F5" w:rsidRPr="0099721A" w14:paraId="23A59423" w14:textId="77777777" w:rsidTr="00F74603">
        <w:tc>
          <w:tcPr>
            <w:tcW w:w="1515" w:type="dxa"/>
          </w:tcPr>
          <w:p w14:paraId="27F6C686" w14:textId="5B55F63C" w:rsidR="008127F5" w:rsidRPr="00A42E6B" w:rsidRDefault="008127F5" w:rsidP="008127F5">
            <w:pPr>
              <w:pStyle w:val="TableBodyCopy"/>
              <w:rPr>
                <w:lang w:val="en-US"/>
              </w:rPr>
            </w:pPr>
            <w:r w:rsidRPr="00E43CD1">
              <w:rPr>
                <w:lang w:val="en-US"/>
              </w:rPr>
              <w:t>LGBTQIA+ </w:t>
            </w:r>
          </w:p>
        </w:tc>
        <w:tc>
          <w:tcPr>
            <w:tcW w:w="8828" w:type="dxa"/>
          </w:tcPr>
          <w:p w14:paraId="412AD7CC" w14:textId="0B0F980B" w:rsidR="00210EB5" w:rsidRPr="008127F5" w:rsidRDefault="008127F5" w:rsidP="008127F5">
            <w:pPr>
              <w:pStyle w:val="BodyCopy"/>
              <w:spacing w:after="40"/>
            </w:pPr>
            <w:r w:rsidRPr="00E43CD1">
              <w:t>An acronym that recognises a diverse range of sexualities, genders and sex characteristics</w:t>
            </w:r>
            <w:r w:rsidR="008F6F9A">
              <w:t xml:space="preserve">: </w:t>
            </w:r>
            <w:r w:rsidR="00210EB5" w:rsidRPr="00210EB5">
              <w:t>Lesbian, Gay, Bisexual, Trans, Queer/Questioning</w:t>
            </w:r>
            <w:r w:rsidR="008F6F9A">
              <w:t xml:space="preserve">, </w:t>
            </w:r>
            <w:r w:rsidR="008F6F9A" w:rsidRPr="00210EB5">
              <w:t xml:space="preserve">Intersex, </w:t>
            </w:r>
            <w:r w:rsidR="008F6F9A">
              <w:t>Asexual</w:t>
            </w:r>
            <w:r w:rsidR="00F635F2">
              <w:t xml:space="preserve">, </w:t>
            </w:r>
            <w:r w:rsidR="00F635F2" w:rsidRPr="00F635F2">
              <w:t>plus (+) other identities</w:t>
            </w:r>
            <w:r w:rsidR="00F635F2">
              <w:t xml:space="preserve">. </w:t>
            </w:r>
            <w:r w:rsidR="00210EB5" w:rsidRPr="00210EB5">
              <w:t>These are identity categorie</w:t>
            </w:r>
            <w:r w:rsidR="00DA1B92">
              <w:t>s</w:t>
            </w:r>
            <w:r w:rsidR="00210EB5" w:rsidRPr="00210EB5">
              <w:t xml:space="preserve"> that may or may not be relevant in all countries and cultural contexts.</w:t>
            </w:r>
            <w:r w:rsidR="000A5A19">
              <w:rPr>
                <w:rStyle w:val="FootnoteReference"/>
              </w:rPr>
              <w:footnoteReference w:id="34"/>
            </w:r>
            <w:r w:rsidR="00DA1B92">
              <w:t xml:space="preserve"> </w:t>
            </w:r>
          </w:p>
        </w:tc>
      </w:tr>
      <w:tr w:rsidR="00DD145C" w:rsidRPr="0099721A" w14:paraId="24CC5DE2" w14:textId="77777777" w:rsidTr="00F74603">
        <w:tc>
          <w:tcPr>
            <w:tcW w:w="1515" w:type="dxa"/>
          </w:tcPr>
          <w:p w14:paraId="534AA856" w14:textId="0A996F05" w:rsidR="00DD145C" w:rsidRPr="00E43CD1" w:rsidRDefault="00DD145C" w:rsidP="00DD145C">
            <w:pPr>
              <w:pStyle w:val="TableBodyCopy"/>
              <w:rPr>
                <w:lang w:val="en-US"/>
              </w:rPr>
            </w:pPr>
            <w:r>
              <w:t>Sex Characteristics</w:t>
            </w:r>
          </w:p>
        </w:tc>
        <w:tc>
          <w:tcPr>
            <w:tcW w:w="8828" w:type="dxa"/>
          </w:tcPr>
          <w:p w14:paraId="7228DDA8" w14:textId="02F8D0BA" w:rsidR="00DD145C" w:rsidRPr="00600485" w:rsidRDefault="00600485" w:rsidP="00DD145C">
            <w:pPr>
              <w:pStyle w:val="BodyCopy"/>
              <w:spacing w:after="40"/>
              <w:rPr>
                <w:highlight w:val="yellow"/>
              </w:rPr>
            </w:pPr>
            <w:r w:rsidRPr="00B87D8B">
              <w:t>A person’s physical features relating to sex, including genitalia and other sexual and reproductive anatomy, chromosomes, hormones, and secondary physical features emerging from puberty.</w:t>
            </w:r>
            <w:r w:rsidRPr="00B87D8B">
              <w:rPr>
                <w:rStyle w:val="FootnoteReference"/>
              </w:rPr>
              <w:footnoteReference w:id="35"/>
            </w:r>
            <w:r w:rsidR="00B87D8B" w:rsidRPr="00B87D8B">
              <w:t xml:space="preserve"> </w:t>
            </w:r>
            <w:r w:rsidR="00B87D8B" w:rsidRPr="00B87D8B">
              <w:rPr>
                <w:rStyle w:val="FootnoteReference"/>
              </w:rPr>
              <w:footnoteReference w:id="36"/>
            </w:r>
            <w:r w:rsidR="00B87D8B" w:rsidRPr="00B87D8B">
              <w:t xml:space="preserve"> </w:t>
            </w:r>
          </w:p>
        </w:tc>
      </w:tr>
      <w:tr w:rsidR="00F74603" w:rsidRPr="0099721A" w14:paraId="13EBB01D" w14:textId="77777777" w:rsidTr="00F74603">
        <w:tc>
          <w:tcPr>
            <w:tcW w:w="1515" w:type="dxa"/>
          </w:tcPr>
          <w:p w14:paraId="4EC974E3" w14:textId="0919D02C" w:rsidR="00F74603" w:rsidRDefault="00820199" w:rsidP="00DD145C">
            <w:pPr>
              <w:pStyle w:val="TableBodyCopy"/>
            </w:pPr>
            <w:r>
              <w:lastRenderedPageBreak/>
              <w:t>V</w:t>
            </w:r>
            <w:r w:rsidR="00F74603" w:rsidRPr="00F74603">
              <w:t>ariations of sex characteristics</w:t>
            </w:r>
          </w:p>
        </w:tc>
        <w:tc>
          <w:tcPr>
            <w:tcW w:w="8828" w:type="dxa"/>
          </w:tcPr>
          <w:p w14:paraId="4FAD2D28" w14:textId="2864132B" w:rsidR="00E43AAA" w:rsidRDefault="00F74603" w:rsidP="00DD145C">
            <w:pPr>
              <w:pStyle w:val="BodyCopy"/>
              <w:spacing w:after="40"/>
            </w:pPr>
            <w:r w:rsidRPr="00F74603">
              <w:t xml:space="preserve">Variations of sex characteristics refers to people with innate </w:t>
            </w:r>
            <w:r w:rsidR="002A03EC" w:rsidRPr="00DC24C0">
              <w:t>(</w:t>
            </w:r>
            <w:r w:rsidR="002A03EC">
              <w:t>that is,</w:t>
            </w:r>
            <w:r w:rsidR="002A03EC" w:rsidRPr="00DC24C0">
              <w:t xml:space="preserve"> variations</w:t>
            </w:r>
            <w:r w:rsidR="002A03EC">
              <w:t xml:space="preserve"> that someone is </w:t>
            </w:r>
            <w:r w:rsidR="002A03EC" w:rsidRPr="00DC24C0">
              <w:t xml:space="preserve">'born with') </w:t>
            </w:r>
            <w:r w:rsidRPr="00F74603">
              <w:t>genetic, hormonal or physical sex characteristics that do not conform to medical</w:t>
            </w:r>
            <w:r w:rsidR="00F16560">
              <w:t xml:space="preserve"> </w:t>
            </w:r>
            <w:r w:rsidR="00B87D8B">
              <w:t xml:space="preserve">binary </w:t>
            </w:r>
            <w:r w:rsidRPr="00F74603">
              <w:t>norms for female or male bodies. It refers to a wide spectrum of variations to genitals, hormones, chromosomes and/or reproductive organs.</w:t>
            </w:r>
            <w:r w:rsidR="00820199">
              <w:rPr>
                <w:rStyle w:val="FootnoteReference"/>
              </w:rPr>
              <w:footnoteReference w:id="37"/>
            </w:r>
            <w:r w:rsidR="00820199">
              <w:t xml:space="preserve"> </w:t>
            </w:r>
            <w:r w:rsidR="005C480A" w:rsidRPr="005C480A">
              <w:t xml:space="preserve">These variations </w:t>
            </w:r>
            <w:r w:rsidR="00F16560" w:rsidRPr="005C480A">
              <w:t>create risks or experiences of stigma, discrimination and harm</w:t>
            </w:r>
            <w:r w:rsidR="00F16560" w:rsidRPr="00F16560">
              <w:rPr>
                <w:i/>
                <w:iCs/>
              </w:rPr>
              <w:t>.</w:t>
            </w:r>
            <w:r w:rsidR="00820199" w:rsidRPr="00820199">
              <w:rPr>
                <w:rStyle w:val="FootnoteReference"/>
              </w:rPr>
              <w:footnoteReference w:id="38"/>
            </w:r>
            <w:r w:rsidR="00F16560" w:rsidRPr="00820199">
              <w:rPr>
                <w:rStyle w:val="FootnoteReference"/>
              </w:rPr>
              <w:t xml:space="preserve"> </w:t>
            </w:r>
          </w:p>
          <w:p w14:paraId="302E6587" w14:textId="50181971" w:rsidR="00E43AAA" w:rsidRDefault="00B87D8B" w:rsidP="00E43AAA">
            <w:pPr>
              <w:pStyle w:val="BodyCopy"/>
              <w:spacing w:after="40"/>
            </w:pPr>
            <w:r w:rsidRPr="00F16560">
              <w:t>People with innate variations of sex characteristics form a diverse population</w:t>
            </w:r>
            <w:r>
              <w:t xml:space="preserve"> and </w:t>
            </w:r>
            <w:r w:rsidR="00F74603">
              <w:t xml:space="preserve">use varied language </w:t>
            </w:r>
            <w:r w:rsidR="00F74603" w:rsidRPr="00DC24C0">
              <w:t>to self-describe</w:t>
            </w:r>
            <w:r w:rsidR="00F74603">
              <w:t xml:space="preserve">. This includes, for example: a) intersex; b) innate variations of sex characteristics; c) intersex variation, status, person, characteristics or trait; </w:t>
            </w:r>
            <w:r w:rsidR="00F16560">
              <w:t>or</w:t>
            </w:r>
            <w:r w:rsidR="00F74603">
              <w:t xml:space="preserve"> d) diagnosis specific language.</w:t>
            </w:r>
            <w:r w:rsidR="00820199">
              <w:rPr>
                <w:rStyle w:val="FootnoteReference"/>
              </w:rPr>
              <w:footnoteReference w:id="39"/>
            </w:r>
            <w:r w:rsidR="00820199">
              <w:t xml:space="preserve"> </w:t>
            </w:r>
            <w:r w:rsidR="00F74603">
              <w:rPr>
                <w:rStyle w:val="FootnoteReference"/>
              </w:rPr>
              <w:footnoteReference w:id="40"/>
            </w:r>
            <w:r w:rsidR="00820199">
              <w:t xml:space="preserve"> </w:t>
            </w:r>
          </w:p>
          <w:p w14:paraId="21960933" w14:textId="40E7C75E" w:rsidR="00820199" w:rsidRPr="00F74603" w:rsidRDefault="00820199" w:rsidP="00E43AAA">
            <w:pPr>
              <w:pStyle w:val="BodyCopy"/>
              <w:spacing w:after="40"/>
            </w:pPr>
            <w:r w:rsidRPr="00820199">
              <w:t>it is important to note that many variations of sex characteristics are not evident at birth, and people may not be aware they were born with a variation of sex characteristics until puberty or later in life. it is also possible that a person may never know that they were born with a variation of sex characteristics.</w:t>
            </w:r>
            <w:r>
              <w:rPr>
                <w:rStyle w:val="FootnoteReference"/>
              </w:rPr>
              <w:footnoteReference w:id="41"/>
            </w:r>
          </w:p>
        </w:tc>
      </w:tr>
      <w:tr w:rsidR="00DD145C" w:rsidRPr="0099721A" w14:paraId="015B852F" w14:textId="77777777" w:rsidTr="00F74603">
        <w:tc>
          <w:tcPr>
            <w:tcW w:w="1515" w:type="dxa"/>
          </w:tcPr>
          <w:p w14:paraId="5B1EB528" w14:textId="3009AAA2" w:rsidR="00DD145C" w:rsidRPr="00E43CD1" w:rsidRDefault="00DD145C" w:rsidP="00DD145C">
            <w:pPr>
              <w:pStyle w:val="TableBodyCopy"/>
              <w:rPr>
                <w:lang w:val="en-US"/>
              </w:rPr>
            </w:pPr>
            <w:r>
              <w:t>Trans (transgender) and gender diverse</w:t>
            </w:r>
          </w:p>
        </w:tc>
        <w:tc>
          <w:tcPr>
            <w:tcW w:w="8828" w:type="dxa"/>
          </w:tcPr>
          <w:p w14:paraId="465D7F18" w14:textId="31E19D39" w:rsidR="00DD3DA6" w:rsidRDefault="00DD145C" w:rsidP="00DD145C">
            <w:pPr>
              <w:pStyle w:val="BodyCopy"/>
              <w:spacing w:after="40"/>
            </w:pPr>
            <w:r>
              <w:t xml:space="preserve">Transgender people (often shortened to trans, or trans men or trans women) are people whose gender does not align with their sex </w:t>
            </w:r>
            <w:r w:rsidR="00AE2A01">
              <w:t>assigned</w:t>
            </w:r>
            <w:r>
              <w:t xml:space="preserve"> at birth. Trans people may identify as men or </w:t>
            </w:r>
            <w:proofErr w:type="gramStart"/>
            <w:r>
              <w:t>women, or</w:t>
            </w:r>
            <w:proofErr w:type="gramEnd"/>
            <w:r>
              <w:t xml:space="preserve"> may identify within or outside of the gender binary. Gender diverse refers to the full range of gender options including non-binary, gender fluid and agender. </w:t>
            </w:r>
            <w:r w:rsidR="00B87D8B">
              <w:rPr>
                <w:rStyle w:val="FootnoteReference"/>
              </w:rPr>
              <w:footnoteReference w:id="42"/>
            </w:r>
          </w:p>
          <w:p w14:paraId="4418AAC1" w14:textId="7E74152E" w:rsidR="00DD145C" w:rsidRPr="00E43CD1" w:rsidRDefault="00DD3DA6" w:rsidP="00DD145C">
            <w:pPr>
              <w:pStyle w:val="BodyCopy"/>
              <w:spacing w:after="40"/>
            </w:pPr>
            <w:r>
              <w:t>I</w:t>
            </w:r>
            <w:r w:rsidR="00DD145C">
              <w:t xml:space="preserve">dentities such as </w:t>
            </w:r>
            <w:proofErr w:type="spellStart"/>
            <w:r w:rsidR="00DD145C" w:rsidRPr="0028159A">
              <w:rPr>
                <w:rFonts w:asciiTheme="majorHAnsi" w:hAnsiTheme="majorHAnsi" w:cstheme="majorHAnsi"/>
              </w:rPr>
              <w:t>vakasalewalewa</w:t>
            </w:r>
            <w:proofErr w:type="spellEnd"/>
            <w:r w:rsidR="00DD145C">
              <w:rPr>
                <w:rFonts w:asciiTheme="majorHAnsi" w:hAnsiTheme="majorHAnsi" w:cstheme="majorHAnsi"/>
              </w:rPr>
              <w:t xml:space="preserve">, </w:t>
            </w:r>
            <w:proofErr w:type="spellStart"/>
            <w:r w:rsidR="00DD145C" w:rsidRPr="0028159A">
              <w:rPr>
                <w:rFonts w:asciiTheme="majorHAnsi" w:hAnsiTheme="majorHAnsi" w:cstheme="majorHAnsi"/>
              </w:rPr>
              <w:t>binabinaaine</w:t>
            </w:r>
            <w:proofErr w:type="spellEnd"/>
            <w:r w:rsidR="00DD145C" w:rsidRPr="0028159A">
              <w:rPr>
                <w:rFonts w:asciiTheme="majorHAnsi" w:hAnsiTheme="majorHAnsi" w:cstheme="majorHAnsi"/>
              </w:rPr>
              <w:t xml:space="preserve"> and fa’afafine</w:t>
            </w:r>
            <w:r w:rsidR="00DD145C">
              <w:rPr>
                <w:rFonts w:asciiTheme="majorHAnsi" w:hAnsiTheme="majorHAnsi" w:cstheme="majorHAnsi"/>
              </w:rPr>
              <w:t xml:space="preserve"> may include elements of trans and gender diversity, but also of sexuality, </w:t>
            </w:r>
            <w:r>
              <w:rPr>
                <w:rFonts w:asciiTheme="majorHAnsi" w:hAnsiTheme="majorHAnsi" w:cstheme="majorHAnsi"/>
              </w:rPr>
              <w:t>which</w:t>
            </w:r>
            <w:r w:rsidR="00DD145C">
              <w:rPr>
                <w:rFonts w:asciiTheme="majorHAnsi" w:hAnsiTheme="majorHAnsi" w:cstheme="majorHAnsi"/>
              </w:rPr>
              <w:t xml:space="preserve"> may transcend the distinction between sexual orientation and gender. </w:t>
            </w:r>
          </w:p>
        </w:tc>
      </w:tr>
      <w:tr w:rsidR="00DD145C" w:rsidRPr="0099721A" w14:paraId="17E89770" w14:textId="77777777" w:rsidTr="00F74603">
        <w:tc>
          <w:tcPr>
            <w:tcW w:w="1515" w:type="dxa"/>
          </w:tcPr>
          <w:p w14:paraId="6D578066" w14:textId="3181280B" w:rsidR="00DD145C" w:rsidRPr="00E43CD1" w:rsidRDefault="00DD145C" w:rsidP="00DD145C">
            <w:pPr>
              <w:pStyle w:val="TableBodyCopy"/>
              <w:rPr>
                <w:lang w:val="en-US"/>
              </w:rPr>
            </w:pPr>
            <w:r w:rsidRPr="001A31AF">
              <w:t>Diverse SOGIESC</w:t>
            </w:r>
          </w:p>
        </w:tc>
        <w:tc>
          <w:tcPr>
            <w:tcW w:w="8828" w:type="dxa"/>
          </w:tcPr>
          <w:p w14:paraId="50E5B89F" w14:textId="7D0025B4" w:rsidR="00DD145C" w:rsidRPr="00063AC9" w:rsidRDefault="00665895" w:rsidP="00DD145C">
            <w:pPr>
              <w:pStyle w:val="BodyCopy"/>
              <w:spacing w:after="40"/>
            </w:pPr>
            <w:r>
              <w:t xml:space="preserve">SOGIESC is an abbreviation of </w:t>
            </w:r>
            <w:r w:rsidR="00CC52AB">
              <w:t>S</w:t>
            </w:r>
            <w:r w:rsidR="00DD145C" w:rsidRPr="006A65C4">
              <w:t xml:space="preserve">exual </w:t>
            </w:r>
            <w:r w:rsidR="00CC52AB">
              <w:t>O</w:t>
            </w:r>
            <w:r w:rsidR="00DD145C" w:rsidRPr="006A65C4">
              <w:t xml:space="preserve">rientation, </w:t>
            </w:r>
            <w:r w:rsidR="00CC52AB">
              <w:t>G</w:t>
            </w:r>
            <w:r w:rsidR="00DD145C" w:rsidRPr="006A65C4">
              <w:t xml:space="preserve">ender </w:t>
            </w:r>
            <w:r w:rsidR="00CC52AB">
              <w:t>I</w:t>
            </w:r>
            <w:r w:rsidR="00DD145C" w:rsidRPr="006A65C4">
              <w:t>dentit</w:t>
            </w:r>
            <w:r>
              <w:t>y and</w:t>
            </w:r>
            <w:r w:rsidR="00DD145C" w:rsidRPr="006A65C4">
              <w:t xml:space="preserve"> </w:t>
            </w:r>
            <w:r w:rsidR="00CC52AB">
              <w:t>E</w:t>
            </w:r>
            <w:r w:rsidR="00DD145C" w:rsidRPr="006A65C4">
              <w:t xml:space="preserve">xpression and </w:t>
            </w:r>
            <w:r>
              <w:t>S</w:t>
            </w:r>
            <w:r w:rsidR="00DD145C" w:rsidRPr="006A65C4">
              <w:t xml:space="preserve">ex </w:t>
            </w:r>
            <w:r>
              <w:t>C</w:t>
            </w:r>
            <w:r w:rsidR="00DD145C" w:rsidRPr="006A65C4">
              <w:t>haracteristics</w:t>
            </w:r>
            <w:r>
              <w:t xml:space="preserve"> (SOGIESC)</w:t>
            </w:r>
            <w:r w:rsidR="00DD145C">
              <w:t xml:space="preserve">. All people have SOGIESC. </w:t>
            </w:r>
            <w:r w:rsidR="00DD145C" w:rsidRPr="00144158">
              <w:t xml:space="preserve">Diverse SOGIESC includes people whose </w:t>
            </w:r>
            <w:r w:rsidR="00DD145C">
              <w:t>SOGIESC does not exist within normative frameworks.</w:t>
            </w:r>
            <w:r w:rsidR="001A31AF">
              <w:rPr>
                <w:rStyle w:val="FootnoteReference"/>
              </w:rPr>
              <w:footnoteReference w:id="43"/>
            </w:r>
            <w:r w:rsidR="00DD145C">
              <w:t xml:space="preserve"> </w:t>
            </w:r>
            <w:r w:rsidR="00DD145C" w:rsidRPr="00DA1B92">
              <w:t xml:space="preserve">This term </w:t>
            </w:r>
            <w:r>
              <w:t>may be</w:t>
            </w:r>
            <w:r w:rsidR="00DD145C">
              <w:t xml:space="preserve"> </w:t>
            </w:r>
            <w:r w:rsidR="00DD145C" w:rsidRPr="00DA1B92">
              <w:t>preferred over LGBTQIA+, as it includes culturally specific identities that do not correspond to Western LGBTQIA+ identities</w:t>
            </w:r>
            <w:r w:rsidR="00DD145C">
              <w:t xml:space="preserve">. </w:t>
            </w:r>
            <w:r w:rsidR="00DD145C" w:rsidRPr="00144158">
              <w:t>Preferred phrasing may vary between countries</w:t>
            </w:r>
            <w:r>
              <w:t xml:space="preserve"> and may vary over time</w:t>
            </w:r>
            <w:r w:rsidR="00DD145C">
              <w:t xml:space="preserve">. </w:t>
            </w:r>
            <w:r w:rsidR="00DD145C" w:rsidRPr="00063AC9">
              <w:t>Best practice is to adopt the phrasing recommended by local diverse SOGIESC CSOs and communities of people with diverse SOGIESC.</w:t>
            </w:r>
            <w:r w:rsidR="001A31AF">
              <w:rPr>
                <w:rStyle w:val="FootnoteReference"/>
              </w:rPr>
              <w:footnoteReference w:id="44"/>
            </w:r>
          </w:p>
        </w:tc>
      </w:tr>
      <w:tr w:rsidR="00DD145C" w:rsidRPr="0099721A" w14:paraId="1227A599" w14:textId="77777777" w:rsidTr="00F74603">
        <w:tc>
          <w:tcPr>
            <w:tcW w:w="1515" w:type="dxa"/>
          </w:tcPr>
          <w:p w14:paraId="2C3EFFA6" w14:textId="0822FD68" w:rsidR="00DD145C" w:rsidRDefault="00DD145C" w:rsidP="00DD145C">
            <w:pPr>
              <w:pStyle w:val="TableBodyCopy"/>
            </w:pPr>
            <w:r w:rsidRPr="00201209">
              <w:t>PIDSOGIESC</w:t>
            </w:r>
          </w:p>
        </w:tc>
        <w:tc>
          <w:tcPr>
            <w:tcW w:w="8828" w:type="dxa"/>
          </w:tcPr>
          <w:p w14:paraId="07E25D72" w14:textId="15799369" w:rsidR="00DD145C" w:rsidRDefault="00DD145C" w:rsidP="00DD145C">
            <w:pPr>
              <w:pStyle w:val="BodyCopy"/>
              <w:spacing w:after="40"/>
            </w:pPr>
            <w:r w:rsidRPr="0017374E">
              <w:t>PIDSOGIESC+ is a term that extends the concept of SOGIESC (Sexual Orientation, Gender Identity, Expression, and Sex Characteristics) to include additional layers of diversity</w:t>
            </w:r>
            <w:r>
              <w:t xml:space="preserve"> for Pacific Islanders</w:t>
            </w:r>
            <w:r w:rsidRPr="0017374E">
              <w:t>. The PIDSOGIESC+ framework acknowledges the importance of regional and cultural context, as well as specific issues affecting diverse communities.</w:t>
            </w:r>
            <w:r>
              <w:t xml:space="preserve"> It </w:t>
            </w:r>
            <w:r w:rsidRPr="00B54978">
              <w:t xml:space="preserve">offers a nuanced and inclusive framework that </w:t>
            </w:r>
            <w:proofErr w:type="gramStart"/>
            <w:r w:rsidRPr="00B54978">
              <w:t>takes into account</w:t>
            </w:r>
            <w:proofErr w:type="gramEnd"/>
            <w:r>
              <w:t xml:space="preserve"> cultural diversity, intersectionality and holistic inclusion.</w:t>
            </w:r>
            <w:r>
              <w:rPr>
                <w:rStyle w:val="FootnoteReference"/>
              </w:rPr>
              <w:footnoteReference w:id="45"/>
            </w:r>
          </w:p>
        </w:tc>
      </w:tr>
      <w:tr w:rsidR="00DD145C" w:rsidRPr="0099721A" w14:paraId="4FB4BC5F" w14:textId="77777777" w:rsidTr="00F74603">
        <w:tc>
          <w:tcPr>
            <w:tcW w:w="1515" w:type="dxa"/>
          </w:tcPr>
          <w:p w14:paraId="5F1735CE" w14:textId="77777777" w:rsidR="00DD145C" w:rsidRPr="00E859F8" w:rsidRDefault="00DD145C" w:rsidP="00DD145C">
            <w:pPr>
              <w:pStyle w:val="TableBodyCopy"/>
            </w:pPr>
            <w:r w:rsidRPr="00E859F8">
              <w:t>Disability</w:t>
            </w:r>
          </w:p>
        </w:tc>
        <w:tc>
          <w:tcPr>
            <w:tcW w:w="8828" w:type="dxa"/>
            <w:tcBorders>
              <w:bottom w:val="single" w:sz="4" w:space="0" w:color="AEAAAA" w:themeColor="background2" w:themeShade="BF"/>
            </w:tcBorders>
          </w:tcPr>
          <w:p w14:paraId="18780717" w14:textId="7587693D" w:rsidR="00DD145C" w:rsidRPr="00E859F8" w:rsidRDefault="00DD145C" w:rsidP="00DD145C">
            <w:pPr>
              <w:pStyle w:val="BodyCopy"/>
            </w:pPr>
            <w:r>
              <w:t>R</w:t>
            </w:r>
            <w:r w:rsidRPr="00853DCA">
              <w:t>esults from the interaction of impairments and attitudinal and environmental barriers that hinders full and effective participation in society</w:t>
            </w:r>
            <w:r>
              <w:t xml:space="preserve"> </w:t>
            </w:r>
            <w:r w:rsidRPr="00853DCA">
              <w:t>on an equal basis with others</w:t>
            </w:r>
            <w:r>
              <w:t>.</w:t>
            </w:r>
            <w:r>
              <w:rPr>
                <w:rStyle w:val="FootnoteReference"/>
              </w:rPr>
              <w:footnoteReference w:id="46"/>
            </w:r>
          </w:p>
        </w:tc>
      </w:tr>
      <w:tr w:rsidR="00DD145C" w:rsidRPr="0099721A" w14:paraId="37983F8B" w14:textId="77777777" w:rsidTr="00F74603">
        <w:tc>
          <w:tcPr>
            <w:tcW w:w="1515" w:type="dxa"/>
          </w:tcPr>
          <w:p w14:paraId="4AF5E4AC" w14:textId="3F9C3806" w:rsidR="00DD145C" w:rsidRPr="00E859F8" w:rsidRDefault="00DD145C" w:rsidP="00DD145C">
            <w:pPr>
              <w:pStyle w:val="TableBodyCopy"/>
            </w:pPr>
            <w:r w:rsidRPr="00E859F8">
              <w:t>Impairment</w:t>
            </w:r>
          </w:p>
        </w:tc>
        <w:tc>
          <w:tcPr>
            <w:tcW w:w="8828" w:type="dxa"/>
            <w:tcBorders>
              <w:bottom w:val="single" w:sz="4" w:space="0" w:color="AEAAAA" w:themeColor="background2" w:themeShade="BF"/>
            </w:tcBorders>
          </w:tcPr>
          <w:p w14:paraId="56528A80" w14:textId="60D21B2D" w:rsidR="00DD145C" w:rsidRPr="00FD28F0" w:rsidRDefault="00DD145C" w:rsidP="00DD145C">
            <w:pPr>
              <w:pStyle w:val="BodyCopy"/>
            </w:pPr>
            <w:r>
              <w:t>R</w:t>
            </w:r>
            <w:r w:rsidRPr="00853DCA">
              <w:t xml:space="preserve">efers to </w:t>
            </w:r>
            <w:r>
              <w:t xml:space="preserve">a </w:t>
            </w:r>
            <w:r w:rsidRPr="00853DCA">
              <w:t>deviation or loss in body function (physical, psychosocial, cognitive or sensory)</w:t>
            </w:r>
            <w:r w:rsidRPr="00085726">
              <w:rPr>
                <w:vertAlign w:val="superscript"/>
              </w:rPr>
              <w:footnoteReference w:id="47"/>
            </w:r>
            <w:r w:rsidRPr="00085726">
              <w:rPr>
                <w:vertAlign w:val="superscript"/>
              </w:rPr>
              <w:t xml:space="preserve"> </w:t>
            </w:r>
          </w:p>
        </w:tc>
      </w:tr>
      <w:tr w:rsidR="00DD145C" w:rsidRPr="0099721A" w14:paraId="6949F4D5" w14:textId="77777777" w:rsidTr="00F74603">
        <w:tc>
          <w:tcPr>
            <w:tcW w:w="1515" w:type="dxa"/>
          </w:tcPr>
          <w:p w14:paraId="5FDFEE6B" w14:textId="7717566F" w:rsidR="00DD145C" w:rsidRPr="00E859F8" w:rsidRDefault="00DD145C" w:rsidP="00DD145C">
            <w:pPr>
              <w:pStyle w:val="TableBodyCopy"/>
            </w:pPr>
            <w:r w:rsidRPr="00E859F8">
              <w:lastRenderedPageBreak/>
              <w:t>Function</w:t>
            </w:r>
            <w:r>
              <w:t>ing</w:t>
            </w:r>
          </w:p>
        </w:tc>
        <w:tc>
          <w:tcPr>
            <w:tcW w:w="8828" w:type="dxa"/>
            <w:tcBorders>
              <w:top w:val="single" w:sz="4" w:space="0" w:color="AEAAAA" w:themeColor="background2" w:themeShade="BF"/>
            </w:tcBorders>
          </w:tcPr>
          <w:p w14:paraId="2CCA55CA" w14:textId="3E1CF03A" w:rsidR="00DD145C" w:rsidRPr="00FD28F0" w:rsidRDefault="00DD145C" w:rsidP="00DD145C">
            <w:pPr>
              <w:spacing w:after="0"/>
              <w:rPr>
                <w:lang w:val="en-US"/>
              </w:rPr>
            </w:pPr>
            <w:r>
              <w:rPr>
                <w:rFonts w:ascii="Calibri Light" w:hAnsi="Calibri Light" w:cs="Calibri Light"/>
                <w:color w:val="313E48"/>
                <w:szCs w:val="21"/>
              </w:rPr>
              <w:t>R</w:t>
            </w:r>
            <w:r w:rsidRPr="00853DCA">
              <w:rPr>
                <w:rFonts w:ascii="Calibri Light" w:hAnsi="Calibri Light" w:cs="Calibri Light"/>
                <w:color w:val="313E48"/>
                <w:szCs w:val="21"/>
              </w:rPr>
              <w:t>efers to the interaction between a health condition or impairment and environmental factors, affecting one’s ability to perform activities, participate in social settings and live their daily life</w:t>
            </w:r>
            <w:r>
              <w:t>.</w:t>
            </w:r>
            <w:r w:rsidRPr="00CA4941">
              <w:rPr>
                <w:rStyle w:val="FootnoteReference"/>
                <w:rFonts w:ascii="Calibri Light" w:hAnsi="Calibri Light" w:cs="Calibri Light"/>
                <w:color w:val="313E48"/>
                <w:szCs w:val="21"/>
              </w:rPr>
              <w:footnoteReference w:id="48"/>
            </w:r>
            <w:r>
              <w:t xml:space="preserve"> </w:t>
            </w:r>
          </w:p>
        </w:tc>
      </w:tr>
      <w:tr w:rsidR="00DD145C" w:rsidRPr="0099721A" w14:paraId="184EA885" w14:textId="77777777" w:rsidTr="00F74603">
        <w:tc>
          <w:tcPr>
            <w:tcW w:w="1515" w:type="dxa"/>
          </w:tcPr>
          <w:p w14:paraId="55427009" w14:textId="75259507" w:rsidR="00DD145C" w:rsidRPr="00E859F8" w:rsidRDefault="00DD145C" w:rsidP="00DD145C">
            <w:pPr>
              <w:pStyle w:val="TableBodyCopy"/>
            </w:pPr>
            <w:r w:rsidRPr="00E859F8">
              <w:t>Organisations of People with Disability</w:t>
            </w:r>
            <w:r>
              <w:t xml:space="preserve"> (OPD)</w:t>
            </w:r>
          </w:p>
        </w:tc>
        <w:tc>
          <w:tcPr>
            <w:tcW w:w="8828" w:type="dxa"/>
          </w:tcPr>
          <w:p w14:paraId="4F61C4E5" w14:textId="35BCDC4B" w:rsidR="00DD145C" w:rsidRPr="00326DD4" w:rsidRDefault="00DD145C" w:rsidP="00DD145C">
            <w:pPr>
              <w:pStyle w:val="BodyCopy"/>
              <w:rPr>
                <w:lang w:val="en-US"/>
              </w:rPr>
            </w:pPr>
            <w:r w:rsidRPr="00326DD4">
              <w:rPr>
                <w:lang w:val="en-US"/>
              </w:rPr>
              <w:t>OPDs represent the interests of their members with disabilities</w:t>
            </w:r>
            <w:r>
              <w:rPr>
                <w:lang w:val="en-US"/>
              </w:rPr>
              <w:t xml:space="preserve">. They are led by people with disabilities and </w:t>
            </w:r>
            <w:r w:rsidRPr="00326DD4">
              <w:rPr>
                <w:lang w:val="en-US"/>
              </w:rPr>
              <w:t xml:space="preserve">have the mandate to advocate for the </w:t>
            </w:r>
            <w:proofErr w:type="spellStart"/>
            <w:r w:rsidRPr="00326DD4">
              <w:rPr>
                <w:lang w:val="en-US"/>
              </w:rPr>
              <w:t>realisation</w:t>
            </w:r>
            <w:proofErr w:type="spellEnd"/>
            <w:r w:rsidRPr="00326DD4">
              <w:rPr>
                <w:lang w:val="en-US"/>
              </w:rPr>
              <w:t xml:space="preserve"> of their human rights and lobby for the consideration of their interests. </w:t>
            </w:r>
            <w:r>
              <w:rPr>
                <w:lang w:val="en-US"/>
              </w:rPr>
              <w:t xml:space="preserve"> </w:t>
            </w:r>
            <w:r w:rsidRPr="00326DD4">
              <w:rPr>
                <w:lang w:val="en-US"/>
              </w:rPr>
              <w:t>OPDs can exist on a local, national, regional, and</w:t>
            </w:r>
            <w:r w:rsidR="00BF6595">
              <w:rPr>
                <w:lang w:val="en-US"/>
              </w:rPr>
              <w:t>/or</w:t>
            </w:r>
            <w:r w:rsidRPr="00326DD4">
              <w:rPr>
                <w:lang w:val="en-US"/>
              </w:rPr>
              <w:t xml:space="preserve"> international levels. </w:t>
            </w:r>
          </w:p>
          <w:p w14:paraId="3C176467" w14:textId="0B1354A1" w:rsidR="00DD145C" w:rsidRPr="00326DD4" w:rsidRDefault="00DD145C" w:rsidP="00DD145C">
            <w:pPr>
              <w:pStyle w:val="BodyCopy"/>
              <w:rPr>
                <w:lang w:val="en-US"/>
              </w:rPr>
            </w:pPr>
            <w:r w:rsidRPr="00326DD4">
              <w:rPr>
                <w:lang w:val="en-US"/>
              </w:rPr>
              <w:t xml:space="preserve">Some OPDs may be </w:t>
            </w:r>
            <w:proofErr w:type="spellStart"/>
            <w:r w:rsidRPr="00326DD4">
              <w:rPr>
                <w:lang w:val="en-US"/>
              </w:rPr>
              <w:t>specialised</w:t>
            </w:r>
            <w:proofErr w:type="spellEnd"/>
            <w:r w:rsidRPr="00326DD4">
              <w:rPr>
                <w:lang w:val="en-US"/>
              </w:rPr>
              <w:t xml:space="preserve"> to advocate for specific groups among persons with disabilities (e.g., women and girls with disabilities, children with disabilities, </w:t>
            </w:r>
            <w:r>
              <w:rPr>
                <w:lang w:val="en-US"/>
              </w:rPr>
              <w:t>I</w:t>
            </w:r>
            <w:r w:rsidRPr="00326DD4">
              <w:rPr>
                <w:lang w:val="en-US"/>
              </w:rPr>
              <w:t xml:space="preserve">ndigenous </w:t>
            </w:r>
            <w:r>
              <w:rPr>
                <w:lang w:val="en-US"/>
              </w:rPr>
              <w:t>P</w:t>
            </w:r>
            <w:r w:rsidRPr="00326DD4">
              <w:rPr>
                <w:lang w:val="en-US"/>
              </w:rPr>
              <w:t xml:space="preserve">ersons with disabilities etc.) or for specific impairment groups (persons with visual impairments, psychosocial impairments, </w:t>
            </w:r>
            <w:r>
              <w:rPr>
                <w:lang w:val="en-US"/>
              </w:rPr>
              <w:t>Deaf people</w:t>
            </w:r>
            <w:r w:rsidRPr="00326DD4">
              <w:rPr>
                <w:lang w:val="en-US"/>
              </w:rPr>
              <w:t>, physical impairments etc.), others may focus on certain topics (e.g., education, health, political participation, gender, etc.).</w:t>
            </w:r>
          </w:p>
          <w:p w14:paraId="3D87A841" w14:textId="5D252468" w:rsidR="00DD145C" w:rsidRPr="00085726" w:rsidRDefault="00DD145C" w:rsidP="00DD145C">
            <w:pPr>
              <w:pStyle w:val="BodyCopy"/>
              <w:rPr>
                <w:rFonts w:asciiTheme="minorHAnsi" w:hAnsiTheme="minorHAnsi" w:cstheme="minorHAnsi"/>
                <w:color w:val="000000" w:themeColor="text1"/>
              </w:rPr>
            </w:pPr>
            <w:r w:rsidRPr="00085726">
              <w:rPr>
                <w:lang w:val="en-US"/>
              </w:rPr>
              <w:t>The term Disabled Peoples’ Organisation (DPO) can be found. It means the same, but the term OPD is increasingly common and more widely accepted</w:t>
            </w:r>
            <w:r w:rsidRPr="00B62202">
              <w:t>.</w:t>
            </w:r>
            <w:r>
              <w:rPr>
                <w:rStyle w:val="FootnoteReference"/>
              </w:rPr>
              <w:footnoteReference w:id="49"/>
            </w:r>
          </w:p>
        </w:tc>
      </w:tr>
      <w:tr w:rsidR="00DD145C" w:rsidRPr="0099721A" w14:paraId="6121AD43" w14:textId="77777777" w:rsidTr="00F74603">
        <w:tc>
          <w:tcPr>
            <w:tcW w:w="1515" w:type="dxa"/>
          </w:tcPr>
          <w:p w14:paraId="1CA3C72B" w14:textId="3607AAC6" w:rsidR="00DD145C" w:rsidRPr="00E859F8" w:rsidRDefault="00DD145C" w:rsidP="00DD145C">
            <w:pPr>
              <w:pStyle w:val="TableBodyCopy"/>
            </w:pPr>
            <w:r w:rsidRPr="00E859F8">
              <w:t>Ethnicity</w:t>
            </w:r>
          </w:p>
        </w:tc>
        <w:tc>
          <w:tcPr>
            <w:tcW w:w="8828" w:type="dxa"/>
          </w:tcPr>
          <w:p w14:paraId="3909AC6C" w14:textId="74E12A78" w:rsidR="00DD145C" w:rsidRPr="0065028F" w:rsidRDefault="00DD145C" w:rsidP="00DD145C">
            <w:pPr>
              <w:pStyle w:val="ListParagraph"/>
              <w:numPr>
                <w:ilvl w:val="0"/>
                <w:numId w:val="3"/>
              </w:numPr>
              <w:spacing w:before="60" w:after="60" w:line="240" w:lineRule="auto"/>
              <w:contextualSpacing w:val="0"/>
              <w:rPr>
                <w:rFonts w:ascii="Calibri Light" w:eastAsia="Calibri" w:hAnsi="Calibri Light" w:cs="Calibri Light"/>
                <w:color w:val="313E48"/>
                <w:kern w:val="0"/>
                <w:szCs w:val="21"/>
                <w:lang w:val="en-US"/>
                <w14:ligatures w14:val="none"/>
              </w:rPr>
            </w:pPr>
            <w:proofErr w:type="gramStart"/>
            <w:r w:rsidRPr="0065028F">
              <w:rPr>
                <w:rFonts w:ascii="Calibri Light" w:eastAsia="Calibri" w:hAnsi="Calibri Light" w:cs="Calibri Light"/>
                <w:color w:val="313E48"/>
                <w:kern w:val="0"/>
                <w:szCs w:val="21"/>
                <w:lang w:val="en-US"/>
                <w14:ligatures w14:val="none"/>
              </w:rPr>
              <w:t>Refers</w:t>
            </w:r>
            <w:proofErr w:type="gramEnd"/>
            <w:r w:rsidRPr="0065028F">
              <w:rPr>
                <w:rFonts w:ascii="Calibri Light" w:eastAsia="Calibri" w:hAnsi="Calibri Light" w:cs="Calibri Light"/>
                <w:color w:val="313E48"/>
                <w:kern w:val="0"/>
                <w:szCs w:val="21"/>
                <w:lang w:val="en-US"/>
                <w14:ligatures w14:val="none"/>
              </w:rPr>
              <w:t xml:space="preserve"> to the shared identity or similarity of a group of people </w:t>
            </w:r>
            <w:proofErr w:type="gramStart"/>
            <w:r w:rsidRPr="0065028F">
              <w:rPr>
                <w:rFonts w:ascii="Calibri Light" w:eastAsia="Calibri" w:hAnsi="Calibri Light" w:cs="Calibri Light"/>
                <w:color w:val="313E48"/>
                <w:kern w:val="0"/>
                <w:szCs w:val="21"/>
                <w:lang w:val="en-US"/>
                <w14:ligatures w14:val="none"/>
              </w:rPr>
              <w:t>on the basis of</w:t>
            </w:r>
            <w:proofErr w:type="gramEnd"/>
            <w:r w:rsidRPr="0065028F">
              <w:rPr>
                <w:rFonts w:ascii="Calibri Light" w:eastAsia="Calibri" w:hAnsi="Calibri Light" w:cs="Calibri Light"/>
                <w:color w:val="313E48"/>
                <w:kern w:val="0"/>
                <w:szCs w:val="21"/>
                <w:lang w:val="en-US"/>
                <w14:ligatures w14:val="none"/>
              </w:rPr>
              <w:t xml:space="preserve"> one or more distinguishing characteristics. These characteristics include:</w:t>
            </w:r>
          </w:p>
          <w:p w14:paraId="432878EF" w14:textId="77777777" w:rsidR="00DD145C" w:rsidRPr="0065028F" w:rsidRDefault="00DD145C" w:rsidP="00DD145C">
            <w:pPr>
              <w:pStyle w:val="BodyCopyBullets"/>
              <w:spacing w:after="40"/>
              <w:ind w:left="634" w:hanging="346"/>
            </w:pPr>
            <w:r w:rsidRPr="0065028F">
              <w:t xml:space="preserve">A </w:t>
            </w:r>
            <w:proofErr w:type="gramStart"/>
            <w:r w:rsidRPr="0065028F">
              <w:t>long shared</w:t>
            </w:r>
            <w:proofErr w:type="gramEnd"/>
            <w:r w:rsidRPr="0065028F">
              <w:t xml:space="preserve"> history, the memory of which is kept alive.</w:t>
            </w:r>
          </w:p>
          <w:p w14:paraId="02B45087" w14:textId="77777777" w:rsidR="00DD145C" w:rsidRPr="0065028F" w:rsidRDefault="00DD145C" w:rsidP="00DD145C">
            <w:pPr>
              <w:pStyle w:val="BodyCopyBullets"/>
              <w:spacing w:after="40"/>
              <w:ind w:left="634" w:hanging="346"/>
            </w:pPr>
            <w:r w:rsidRPr="0065028F">
              <w:t>A cultural tradition, including family and social customs, sometimes religiously based.</w:t>
            </w:r>
          </w:p>
          <w:p w14:paraId="5A820D81" w14:textId="77777777" w:rsidR="00DD145C" w:rsidRPr="0065028F" w:rsidRDefault="00DD145C" w:rsidP="00DD145C">
            <w:pPr>
              <w:pStyle w:val="BodyCopyBullets"/>
              <w:spacing w:after="40"/>
              <w:ind w:left="634" w:hanging="346"/>
            </w:pPr>
            <w:r w:rsidRPr="0065028F">
              <w:t>A common geographic origin.</w:t>
            </w:r>
          </w:p>
          <w:p w14:paraId="4A4CEC20" w14:textId="77777777" w:rsidR="00DD145C" w:rsidRPr="0065028F" w:rsidRDefault="00DD145C" w:rsidP="00DD145C">
            <w:pPr>
              <w:pStyle w:val="BodyCopyBullets"/>
              <w:spacing w:after="40"/>
              <w:ind w:left="634" w:hanging="346"/>
            </w:pPr>
            <w:r w:rsidRPr="0065028F">
              <w:t>A common language (but not necessarily limited to that group).</w:t>
            </w:r>
          </w:p>
          <w:p w14:paraId="040B6570" w14:textId="77777777" w:rsidR="00DD145C" w:rsidRPr="0065028F" w:rsidRDefault="00DD145C" w:rsidP="00DD145C">
            <w:pPr>
              <w:pStyle w:val="BodyCopyBullets"/>
              <w:spacing w:after="40"/>
              <w:ind w:left="634" w:hanging="346"/>
            </w:pPr>
            <w:r w:rsidRPr="0065028F">
              <w:t>A common literature (written or oral).</w:t>
            </w:r>
          </w:p>
          <w:p w14:paraId="443F3D0C" w14:textId="77777777" w:rsidR="00DD145C" w:rsidRPr="0065028F" w:rsidRDefault="00DD145C" w:rsidP="00DD145C">
            <w:pPr>
              <w:pStyle w:val="BodyCopyBullets"/>
              <w:spacing w:after="40"/>
              <w:ind w:left="634" w:hanging="346"/>
            </w:pPr>
            <w:r w:rsidRPr="0065028F">
              <w:t>A common religion.</w:t>
            </w:r>
          </w:p>
          <w:p w14:paraId="4915DA83" w14:textId="77777777" w:rsidR="00DD145C" w:rsidRPr="0065028F" w:rsidRDefault="00DD145C" w:rsidP="00DD145C">
            <w:pPr>
              <w:pStyle w:val="BodyCopyBullets"/>
              <w:spacing w:after="40"/>
              <w:ind w:left="634" w:hanging="346"/>
            </w:pPr>
            <w:r w:rsidRPr="0065028F">
              <w:t>Being a minority (often with a sense of being oppressed).</w:t>
            </w:r>
          </w:p>
          <w:p w14:paraId="286C6314" w14:textId="4C2C0DD8" w:rsidR="00DD145C" w:rsidRPr="008141B8" w:rsidRDefault="00DD145C" w:rsidP="00DD145C">
            <w:pPr>
              <w:pStyle w:val="BodyCopyBullets"/>
              <w:spacing w:after="40"/>
              <w:ind w:left="634" w:hanging="346"/>
            </w:pPr>
            <w:r w:rsidRPr="0065028F">
              <w:t>Being racially conspicuous</w:t>
            </w:r>
            <w:r>
              <w:t>.</w:t>
            </w:r>
            <w:r>
              <w:rPr>
                <w:rStyle w:val="FootnoteReference"/>
              </w:rPr>
              <w:footnoteReference w:id="50"/>
            </w:r>
          </w:p>
        </w:tc>
      </w:tr>
      <w:tr w:rsidR="00DD145C" w:rsidRPr="0099721A" w14:paraId="4BB3ED5F" w14:textId="77777777" w:rsidTr="00F74603">
        <w:tc>
          <w:tcPr>
            <w:tcW w:w="1515" w:type="dxa"/>
          </w:tcPr>
          <w:p w14:paraId="60EF7270" w14:textId="2FD70976" w:rsidR="00DD145C" w:rsidRDefault="00DD145C" w:rsidP="00DD145C">
            <w:pPr>
              <w:pStyle w:val="TableBodyCopy"/>
            </w:pPr>
            <w:r>
              <w:t>Indigeneity</w:t>
            </w:r>
          </w:p>
        </w:tc>
        <w:tc>
          <w:tcPr>
            <w:tcW w:w="8828" w:type="dxa"/>
          </w:tcPr>
          <w:p w14:paraId="5D0609D4" w14:textId="60197A82" w:rsidR="00DD145C" w:rsidRPr="00B62202" w:rsidRDefault="00DD145C" w:rsidP="00DD145C">
            <w:pPr>
              <w:pStyle w:val="BodyCopy"/>
            </w:pPr>
            <w:r>
              <w:t>Refers</w:t>
            </w:r>
            <w:r w:rsidRPr="00CE699E">
              <w:t xml:space="preserve"> to the state or condition of being Indigenous, specifically relating to the </w:t>
            </w:r>
            <w:r>
              <w:t>First</w:t>
            </w:r>
            <w:r w:rsidRPr="00CE699E">
              <w:t xml:space="preserve"> </w:t>
            </w:r>
            <w:r>
              <w:t>Peoples</w:t>
            </w:r>
            <w:r w:rsidRPr="00CE699E">
              <w:t xml:space="preserve"> of a particular region and their historical relationship with the land</w:t>
            </w:r>
            <w:r>
              <w:t xml:space="preserve"> and waterways</w:t>
            </w:r>
            <w:r w:rsidRPr="00CE699E">
              <w:t>. It encompasses a broader concept of identity, culture, and relationship to land and heritage</w:t>
            </w:r>
            <w:r>
              <w:t xml:space="preserve">. </w:t>
            </w:r>
          </w:p>
        </w:tc>
      </w:tr>
      <w:tr w:rsidR="00DD145C" w:rsidRPr="0099721A" w14:paraId="730EB5D7" w14:textId="77777777" w:rsidTr="00F74603">
        <w:tc>
          <w:tcPr>
            <w:tcW w:w="1515" w:type="dxa"/>
          </w:tcPr>
          <w:p w14:paraId="6400C99D" w14:textId="77777777" w:rsidR="00DD145C" w:rsidRPr="00E859F8" w:rsidRDefault="00DD145C" w:rsidP="00DD145C">
            <w:pPr>
              <w:pStyle w:val="TableBodyCopy"/>
            </w:pPr>
            <w:r w:rsidRPr="00E859F8">
              <w:t>Indigenous Peoples</w:t>
            </w:r>
          </w:p>
        </w:tc>
        <w:tc>
          <w:tcPr>
            <w:tcW w:w="8828" w:type="dxa"/>
          </w:tcPr>
          <w:p w14:paraId="0D4389EB" w14:textId="11A84DD7" w:rsidR="00DD145C" w:rsidRPr="00B62202" w:rsidRDefault="00DD145C" w:rsidP="00DD145C">
            <w:pPr>
              <w:pStyle w:val="BodyCopy"/>
            </w:pPr>
            <w:r w:rsidRPr="00B62202">
              <w:t xml:space="preserve">The descendants of populations who inhabited a country or geographical region at the time of conquest, colonisation or establishment of the present State boundaries. They retain some or </w:t>
            </w:r>
            <w:proofErr w:type="gramStart"/>
            <w:r w:rsidRPr="00B62202">
              <w:t>all of</w:t>
            </w:r>
            <w:proofErr w:type="gramEnd"/>
            <w:r w:rsidRPr="00B62202">
              <w:t xml:space="preserve"> their own social, economic, cultural and political institutions, irrespective of their legal status.</w:t>
            </w:r>
            <w:r>
              <w:rPr>
                <w:rStyle w:val="FootnoteReference"/>
              </w:rPr>
              <w:footnoteReference w:id="51"/>
            </w:r>
          </w:p>
        </w:tc>
      </w:tr>
      <w:tr w:rsidR="00DD145C" w:rsidRPr="0099721A" w14:paraId="329202CD" w14:textId="77777777" w:rsidTr="00F74603">
        <w:tc>
          <w:tcPr>
            <w:tcW w:w="1515" w:type="dxa"/>
          </w:tcPr>
          <w:p w14:paraId="1662DF29" w14:textId="77777777" w:rsidR="00DD145C" w:rsidRPr="00E859F8" w:rsidRDefault="00DD145C" w:rsidP="00DD145C">
            <w:pPr>
              <w:pStyle w:val="TableBodyCopy"/>
            </w:pPr>
            <w:r w:rsidRPr="00E859F8">
              <w:t>Tribal Peoples</w:t>
            </w:r>
          </w:p>
        </w:tc>
        <w:tc>
          <w:tcPr>
            <w:tcW w:w="8828" w:type="dxa"/>
          </w:tcPr>
          <w:p w14:paraId="6A17EAA7" w14:textId="66DE0940" w:rsidR="00DD145C" w:rsidRPr="00B62202" w:rsidRDefault="00DD145C" w:rsidP="00DD145C">
            <w:pPr>
              <w:pStyle w:val="BodyCopy"/>
            </w:pPr>
            <w:r w:rsidRPr="00B62202">
              <w:t>Having social, cultural and economic conditions that distinguish them from other sections of the national community. Their status is regulated wholly or partially by their customs or traditions or by special laws of regulations.</w:t>
            </w:r>
            <w:r>
              <w:rPr>
                <w:rStyle w:val="FootnoteReference"/>
              </w:rPr>
              <w:footnoteReference w:id="52"/>
            </w:r>
          </w:p>
        </w:tc>
      </w:tr>
      <w:tr w:rsidR="00DD145C" w:rsidRPr="0099721A" w14:paraId="229D3F89" w14:textId="77777777" w:rsidTr="00F74603">
        <w:tc>
          <w:tcPr>
            <w:tcW w:w="1515" w:type="dxa"/>
          </w:tcPr>
          <w:p w14:paraId="26824F29" w14:textId="77777777" w:rsidR="00DD145C" w:rsidRPr="00E859F8" w:rsidRDefault="00DD145C" w:rsidP="00DD145C">
            <w:pPr>
              <w:pStyle w:val="TableBodyCopy"/>
            </w:pPr>
            <w:r w:rsidRPr="00E859F8">
              <w:t>Ethnic Minorities</w:t>
            </w:r>
          </w:p>
        </w:tc>
        <w:tc>
          <w:tcPr>
            <w:tcW w:w="8828" w:type="dxa"/>
          </w:tcPr>
          <w:p w14:paraId="7023A5D1" w14:textId="7F6CA45B" w:rsidR="00DD145C" w:rsidRPr="00B62202" w:rsidRDefault="00DD145C" w:rsidP="00DD145C">
            <w:pPr>
              <w:pStyle w:val="BodyCopy"/>
            </w:pPr>
            <w:r w:rsidRPr="00B62202">
              <w:t>Ethnic minorities as groups, in a non-dominant position, whose members – being nationals of the State – possess ethnic, religious, or linguistic characteristics differing from those of the rest of the population and with a need or desire to preserve their unique culture and identity.</w:t>
            </w:r>
            <w:r>
              <w:rPr>
                <w:rStyle w:val="FootnoteReference"/>
              </w:rPr>
              <w:footnoteReference w:id="53"/>
            </w:r>
          </w:p>
        </w:tc>
      </w:tr>
      <w:tr w:rsidR="00DD145C" w:rsidRPr="0099721A" w14:paraId="7A7E5221" w14:textId="3A09FB83" w:rsidTr="00F74603">
        <w:tc>
          <w:tcPr>
            <w:tcW w:w="1515" w:type="dxa"/>
          </w:tcPr>
          <w:p w14:paraId="059B20F2" w14:textId="502CD101" w:rsidR="00DD145C" w:rsidRPr="00E859F8" w:rsidRDefault="00DD145C" w:rsidP="00DD145C">
            <w:pPr>
              <w:pStyle w:val="TableBodyCopy"/>
            </w:pPr>
            <w:r w:rsidRPr="00E859F8">
              <w:t>First Nations Australians</w:t>
            </w:r>
          </w:p>
        </w:tc>
        <w:tc>
          <w:tcPr>
            <w:tcW w:w="8828" w:type="dxa"/>
          </w:tcPr>
          <w:p w14:paraId="0FDBB368" w14:textId="1E4C8DBD" w:rsidR="00DD145C" w:rsidRPr="00B62202" w:rsidRDefault="00DD145C" w:rsidP="00DD145C">
            <w:pPr>
              <w:pStyle w:val="BodyCopy"/>
            </w:pPr>
            <w:r w:rsidRPr="00B62202">
              <w:t>Aboriginal and Torres Strait Islander peoples are Australia’s first people. Both Aboriginal and Torres Strait Islander peoples, use terms such as ‘First Nations Australians’, ‘First Australians’ or ‘Aboriginal and/or Torres Strait Islander peoples’</w:t>
            </w:r>
            <w:r>
              <w:t>.</w:t>
            </w:r>
            <w:r>
              <w:rPr>
                <w:rStyle w:val="FootnoteReference"/>
              </w:rPr>
              <w:footnoteReference w:id="54"/>
            </w:r>
            <w:r>
              <w:t xml:space="preserve"> </w:t>
            </w:r>
          </w:p>
        </w:tc>
      </w:tr>
    </w:tbl>
    <w:p w14:paraId="08B1E2AF" w14:textId="77777777" w:rsidR="00A04307" w:rsidRDefault="00A04307">
      <w:pPr>
        <w:spacing w:after="0" w:line="240" w:lineRule="auto"/>
        <w:rPr>
          <w:rFonts w:asciiTheme="minorHAnsi" w:hAnsiTheme="minorHAnsi" w:cstheme="minorHAnsi"/>
          <w:b/>
          <w:bCs/>
          <w:sz w:val="28"/>
          <w:szCs w:val="28"/>
        </w:rPr>
      </w:pPr>
      <w:r>
        <w:rPr>
          <w:rFonts w:asciiTheme="minorHAnsi" w:hAnsiTheme="minorHAnsi" w:cstheme="minorHAnsi"/>
          <w:b/>
          <w:bCs/>
          <w:sz w:val="28"/>
          <w:szCs w:val="28"/>
        </w:rPr>
        <w:lastRenderedPageBreak/>
        <w:br w:type="page"/>
      </w:r>
    </w:p>
    <w:p w14:paraId="4A67B49B" w14:textId="32AF4EF4" w:rsidR="00A04307" w:rsidRPr="00A04307" w:rsidRDefault="00A04307" w:rsidP="00E11AD1">
      <w:pPr>
        <w:pStyle w:val="H3-Heading3"/>
        <w:rPr>
          <w:b w:val="0"/>
          <w:bCs w:val="0"/>
        </w:rPr>
      </w:pPr>
      <w:bookmarkStart w:id="32" w:name="_Toc225331790"/>
      <w:r>
        <w:lastRenderedPageBreak/>
        <w:t xml:space="preserve">ANNEX </w:t>
      </w:r>
      <w:r w:rsidR="00901A9D">
        <w:t>B</w:t>
      </w:r>
      <w:r>
        <w:t>: Additional resources</w:t>
      </w:r>
      <w:bookmarkEnd w:id="32"/>
    </w:p>
    <w:p w14:paraId="0CCA1EB6" w14:textId="77777777" w:rsidR="00041C4B" w:rsidRPr="00FD28F0" w:rsidRDefault="00041C4B" w:rsidP="00D95F42">
      <w:pPr>
        <w:pStyle w:val="ListParagraph"/>
        <w:numPr>
          <w:ilvl w:val="0"/>
          <w:numId w:val="3"/>
        </w:numPr>
        <w:spacing w:before="60" w:after="0" w:line="240" w:lineRule="auto"/>
        <w:ind w:left="425" w:hanging="357"/>
        <w:contextualSpacing w:val="0"/>
        <w:rPr>
          <w:rFonts w:cs="Calibri"/>
          <w:noProof/>
        </w:rPr>
      </w:pPr>
      <w:hyperlink r:id="rId40" w:history="1">
        <w:r w:rsidRPr="00212F1D">
          <w:rPr>
            <w:rStyle w:val="Hyperlink"/>
            <w:rFonts w:asciiTheme="majorHAnsi" w:hAnsiTheme="majorHAnsi" w:cstheme="majorBidi"/>
            <w:noProof/>
          </w:rPr>
          <w:t>Australian Bureau of Statistics. (2020). Standard for Sex, Gender, Variations of Sex Characteristics and Sexual Orientation Variables:</w:t>
        </w:r>
      </w:hyperlink>
      <w:r w:rsidRPr="00853DCA">
        <w:rPr>
          <w:rFonts w:asciiTheme="majorHAnsi" w:hAnsiTheme="majorHAnsi" w:cstheme="majorBidi"/>
          <w:noProof/>
          <w:color w:val="313E48"/>
        </w:rPr>
        <w:t xml:space="preserve"> This tool aims to standardise the collection and dissemination of data relating to sex, gender, variations of sex characteristics and sexual orientation</w:t>
      </w:r>
      <w:r>
        <w:rPr>
          <w:rFonts w:asciiTheme="majorHAnsi" w:hAnsiTheme="majorHAnsi" w:cstheme="majorBidi"/>
          <w:noProof/>
          <w:color w:val="313E48"/>
        </w:rPr>
        <w:t xml:space="preserve">. </w:t>
      </w:r>
    </w:p>
    <w:p w14:paraId="0CAEA1D2" w14:textId="77777777" w:rsidR="00041C4B" w:rsidRPr="00FD28F0" w:rsidRDefault="00041C4B" w:rsidP="00D95F42">
      <w:pPr>
        <w:pStyle w:val="ListParagraph"/>
        <w:numPr>
          <w:ilvl w:val="0"/>
          <w:numId w:val="3"/>
        </w:numPr>
        <w:spacing w:before="60" w:after="60" w:line="240" w:lineRule="auto"/>
        <w:ind w:left="425" w:hanging="357"/>
        <w:rPr>
          <w:rFonts w:asciiTheme="majorHAnsi" w:hAnsiTheme="majorHAnsi" w:cstheme="majorHAnsi"/>
          <w:noProof/>
          <w:color w:val="313E48"/>
          <w:lang w:val="en-AU"/>
        </w:rPr>
      </w:pPr>
      <w:hyperlink r:id="rId41" w:history="1">
        <w:r w:rsidRPr="007231BA">
          <w:rPr>
            <w:rStyle w:val="Hyperlink"/>
            <w:rFonts w:asciiTheme="majorHAnsi" w:hAnsiTheme="majorHAnsi" w:cstheme="majorHAnsi"/>
            <w:noProof/>
            <w:lang w:val="en-AU"/>
          </w:rPr>
          <w:t>CBM Inclusion Advisory Group and Nossal Institute for Global Health. (2025). Using the Washington Group solutions on disability data in development programs:</w:t>
        </w:r>
      </w:hyperlink>
      <w:r>
        <w:rPr>
          <w:rStyle w:val="Hyperlink"/>
          <w:rFonts w:asciiTheme="majorHAnsi" w:hAnsiTheme="majorHAnsi" w:cstheme="majorHAnsi"/>
          <w:noProof/>
          <w:lang w:val="en-AU"/>
        </w:rPr>
        <w:t xml:space="preserve"> </w:t>
      </w:r>
      <w:r w:rsidRPr="00FD28F0">
        <w:rPr>
          <w:rFonts w:asciiTheme="majorHAnsi" w:hAnsiTheme="majorHAnsi" w:cstheme="majorHAnsi"/>
          <w:noProof/>
          <w:color w:val="313E48"/>
          <w:lang w:val="en-AU"/>
        </w:rPr>
        <w:t>This learning brief is for development practitioners and project managers interested in collecting and using disability data in their programs. It offers practical guidance with suggested approaches to overcoming common issues and concerns, with a focus on the Washington Group questions. </w:t>
      </w:r>
    </w:p>
    <w:p w14:paraId="6AC01491" w14:textId="77777777" w:rsidR="00041C4B" w:rsidRPr="00EC2B57" w:rsidRDefault="00041C4B" w:rsidP="00D95F42">
      <w:pPr>
        <w:pStyle w:val="ListParagraph"/>
        <w:numPr>
          <w:ilvl w:val="0"/>
          <w:numId w:val="3"/>
        </w:numPr>
        <w:spacing w:before="60" w:after="0" w:line="240" w:lineRule="auto"/>
        <w:ind w:left="425" w:hanging="357"/>
        <w:contextualSpacing w:val="0"/>
        <w:rPr>
          <w:rFonts w:asciiTheme="majorHAnsi" w:hAnsiTheme="majorHAnsi" w:cstheme="majorBidi"/>
          <w:noProof/>
          <w:color w:val="313E48"/>
        </w:rPr>
      </w:pPr>
      <w:hyperlink r:id="rId42" w:history="1">
        <w:r w:rsidRPr="00FD28F0">
          <w:rPr>
            <w:rStyle w:val="Hyperlink"/>
            <w:rFonts w:asciiTheme="majorHAnsi" w:hAnsiTheme="majorHAnsi" w:cstheme="majorHAnsi"/>
            <w:lang w:val="en-AU"/>
          </w:rPr>
          <w:t xml:space="preserve">ICRC. (2023). </w:t>
        </w:r>
        <w:r w:rsidRPr="00FD28F0">
          <w:rPr>
            <w:rStyle w:val="Hyperlink"/>
            <w:rFonts w:asciiTheme="majorHAnsi" w:hAnsiTheme="majorHAnsi" w:cstheme="majorHAnsi"/>
          </w:rPr>
          <w:t xml:space="preserve">Sex, Age </w:t>
        </w:r>
        <w:r>
          <w:rPr>
            <w:rStyle w:val="Hyperlink"/>
            <w:rFonts w:asciiTheme="majorHAnsi" w:hAnsiTheme="majorHAnsi" w:cstheme="majorHAnsi"/>
          </w:rPr>
          <w:t>a</w:t>
        </w:r>
        <w:r w:rsidRPr="00FD28F0">
          <w:rPr>
            <w:rStyle w:val="Hyperlink"/>
            <w:rFonts w:asciiTheme="majorHAnsi" w:hAnsiTheme="majorHAnsi" w:cstheme="majorHAnsi"/>
          </w:rPr>
          <w:t>nd Disability Data Disaggregation Framework:</w:t>
        </w:r>
      </w:hyperlink>
      <w:r>
        <w:rPr>
          <w:rFonts w:cs="Calibri"/>
          <w:noProof/>
          <w:lang w:val="en-AU"/>
        </w:rPr>
        <w:t xml:space="preserve"> </w:t>
      </w:r>
      <w:r w:rsidRPr="00FD28F0">
        <w:rPr>
          <w:rFonts w:asciiTheme="majorHAnsi" w:hAnsiTheme="majorHAnsi" w:cstheme="majorBidi"/>
          <w:noProof/>
          <w:color w:val="313E48"/>
        </w:rPr>
        <w:t>The Framework provides guidelines regarding sex, age and disability disaggregated data (SADDD) to support unified data collection and use of these data for comprehensive population diversity analysis and better programming.</w:t>
      </w:r>
    </w:p>
    <w:p w14:paraId="0AF6A096" w14:textId="6BC7BFF2" w:rsidR="00BD0FBD" w:rsidRDefault="00BD0FBD" w:rsidP="00D95F42">
      <w:pPr>
        <w:pStyle w:val="ListParagraph"/>
        <w:numPr>
          <w:ilvl w:val="0"/>
          <w:numId w:val="3"/>
        </w:numPr>
        <w:spacing w:before="60" w:after="0" w:line="240" w:lineRule="auto"/>
        <w:ind w:left="425" w:hanging="357"/>
        <w:contextualSpacing w:val="0"/>
        <w:rPr>
          <w:rFonts w:asciiTheme="majorHAnsi" w:hAnsiTheme="majorHAnsi" w:cstheme="majorHAnsi"/>
          <w:noProof/>
          <w:color w:val="313E48"/>
        </w:rPr>
      </w:pPr>
      <w:hyperlink r:id="rId43" w:history="1">
        <w:r w:rsidRPr="004556B1">
          <w:rPr>
            <w:rStyle w:val="Hyperlink"/>
            <w:rFonts w:asciiTheme="majorHAnsi" w:hAnsiTheme="majorHAnsi" w:cstheme="majorHAnsi"/>
          </w:rPr>
          <w:t>NHMRC and Department of Health and Aged Care (DoHAC). (2024). Statement on Sex, Gender, Variations of Sex Characteristics and Sexual Orientation in Health and Medical Research</w:t>
        </w:r>
      </w:hyperlink>
      <w:r w:rsidRPr="00FD28F0">
        <w:rPr>
          <w:rStyle w:val="Hyperlink"/>
          <w:rFonts w:asciiTheme="majorHAnsi" w:hAnsiTheme="majorHAnsi" w:cstheme="majorHAnsi"/>
        </w:rPr>
        <w:t>:</w:t>
      </w:r>
      <w:r>
        <w:rPr>
          <w:rFonts w:cs="Calibri"/>
          <w:noProof/>
          <w:lang w:val="en-AU"/>
        </w:rPr>
        <w:t xml:space="preserve"> </w:t>
      </w:r>
      <w:r w:rsidR="008E09A2" w:rsidRPr="00FD28F0">
        <w:rPr>
          <w:rFonts w:asciiTheme="majorHAnsi" w:hAnsiTheme="majorHAnsi" w:cstheme="majorHAnsi"/>
          <w:noProof/>
          <w:color w:val="313E48"/>
        </w:rPr>
        <w:t>The Statement  aims to improve health outcomes by ensuring that sex, gender, variations of sex characteristics, and sexual orientation are considered throughout all stages of health and medical research</w:t>
      </w:r>
      <w:r w:rsidR="00113E9B" w:rsidRPr="00FD28F0">
        <w:rPr>
          <w:rFonts w:asciiTheme="majorHAnsi" w:hAnsiTheme="majorHAnsi" w:cstheme="majorHAnsi"/>
          <w:noProof/>
          <w:color w:val="313E48"/>
        </w:rPr>
        <w:t xml:space="preserve"> and to promote</w:t>
      </w:r>
      <w:r w:rsidR="008E09A2" w:rsidRPr="00FD28F0">
        <w:rPr>
          <w:rFonts w:asciiTheme="majorHAnsi" w:hAnsiTheme="majorHAnsi" w:cstheme="majorHAnsi"/>
          <w:noProof/>
          <w:color w:val="313E48"/>
        </w:rPr>
        <w:t xml:space="preserve"> a more inclusive and equitable approach to research, particularly for underrepresented groups, and to ultimately improve health care for al</w:t>
      </w:r>
      <w:r w:rsidR="00113E9B" w:rsidRPr="00FD28F0">
        <w:rPr>
          <w:rFonts w:asciiTheme="majorHAnsi" w:hAnsiTheme="majorHAnsi" w:cstheme="majorHAnsi"/>
          <w:noProof/>
          <w:color w:val="313E48"/>
        </w:rPr>
        <w:t>l.</w:t>
      </w:r>
    </w:p>
    <w:p w14:paraId="0A7E3CB4" w14:textId="77777777" w:rsidR="00041C4B" w:rsidRDefault="00041C4B" w:rsidP="00D95F42">
      <w:pPr>
        <w:pStyle w:val="ListParagraph"/>
        <w:numPr>
          <w:ilvl w:val="0"/>
          <w:numId w:val="3"/>
        </w:numPr>
        <w:spacing w:before="60" w:after="60" w:line="240" w:lineRule="auto"/>
        <w:ind w:left="425" w:hanging="357"/>
        <w:contextualSpacing w:val="0"/>
        <w:rPr>
          <w:rFonts w:asciiTheme="majorHAnsi" w:hAnsiTheme="majorHAnsi" w:cstheme="majorHAnsi"/>
          <w:noProof/>
          <w:color w:val="313E48"/>
          <w:lang w:val="en-AU"/>
        </w:rPr>
      </w:pPr>
      <w:hyperlink r:id="rId44" w:history="1">
        <w:r w:rsidRPr="007231BA">
          <w:rPr>
            <w:rStyle w:val="Hyperlink"/>
            <w:rFonts w:asciiTheme="majorHAnsi" w:hAnsiTheme="majorHAnsi" w:cstheme="majorHAnsi"/>
          </w:rPr>
          <w:t>Plan International Australia, CBM Australia and Nossal Institute for Global Health. (2015). Collecting and using data on disability to inform inclusive development</w:t>
        </w:r>
      </w:hyperlink>
      <w:r w:rsidRPr="000F2C96">
        <w:rPr>
          <w:rFonts w:asciiTheme="majorHAnsi" w:hAnsiTheme="majorHAnsi" w:cstheme="majorHAnsi"/>
          <w:noProof/>
          <w:lang w:val="en-AU"/>
        </w:rPr>
        <w:t xml:space="preserve">: </w:t>
      </w:r>
      <w:r w:rsidRPr="000F2C96">
        <w:rPr>
          <w:rFonts w:asciiTheme="majorHAnsi" w:hAnsiTheme="majorHAnsi" w:cstheme="majorHAnsi"/>
          <w:noProof/>
          <w:color w:val="313E48"/>
          <w:lang w:val="en-AU"/>
        </w:rPr>
        <w:t>Provides key issues and principles to consider when collecting disability inclusive data.</w:t>
      </w:r>
    </w:p>
    <w:p w14:paraId="230CB731" w14:textId="12391ECD" w:rsidR="00121FD7" w:rsidRPr="00FD28F0" w:rsidRDefault="00942B7E" w:rsidP="00D95F42">
      <w:pPr>
        <w:pStyle w:val="ListParagraph"/>
        <w:numPr>
          <w:ilvl w:val="0"/>
          <w:numId w:val="3"/>
        </w:numPr>
        <w:spacing w:before="60" w:after="60" w:line="240" w:lineRule="auto"/>
        <w:ind w:left="425" w:hanging="357"/>
        <w:contextualSpacing w:val="0"/>
        <w:rPr>
          <w:rFonts w:asciiTheme="majorHAnsi" w:hAnsiTheme="majorHAnsi" w:cstheme="majorHAnsi"/>
          <w:noProof/>
          <w:color w:val="313E48"/>
          <w:lang w:val="en-AU"/>
        </w:rPr>
      </w:pPr>
      <w:hyperlink r:id="rId45" w:history="1">
        <w:r>
          <w:rPr>
            <w:rStyle w:val="Hyperlink"/>
            <w:rFonts w:asciiTheme="majorHAnsi" w:hAnsiTheme="majorHAnsi" w:cstheme="majorHAnsi"/>
            <w:noProof/>
            <w:lang w:val="en-AU"/>
          </w:rPr>
          <w:t>SPC, Nossal Institute for Global Health and the Pacific Group on Disability Statistics (2025).Pacific Regional Guidebook on Disability Statistics</w:t>
        </w:r>
      </w:hyperlink>
      <w:r w:rsidR="00024F69">
        <w:rPr>
          <w:rFonts w:asciiTheme="majorHAnsi" w:hAnsiTheme="majorHAnsi" w:cstheme="majorHAnsi"/>
          <w:noProof/>
          <w:color w:val="313E48"/>
          <w:lang w:val="en-AU"/>
        </w:rPr>
        <w:t xml:space="preserve">: </w:t>
      </w:r>
      <w:r w:rsidR="00036AF2">
        <w:rPr>
          <w:rFonts w:asciiTheme="majorHAnsi" w:hAnsiTheme="majorHAnsi" w:cstheme="majorHAnsi"/>
          <w:noProof/>
          <w:color w:val="313E48"/>
          <w:lang w:val="en-AU"/>
        </w:rPr>
        <w:t>This guidebook provides</w:t>
      </w:r>
      <w:r w:rsidR="00024F69" w:rsidRPr="00024F69">
        <w:rPr>
          <w:rFonts w:asciiTheme="majorHAnsi" w:hAnsiTheme="majorHAnsi" w:cstheme="majorHAnsi"/>
          <w:noProof/>
          <w:color w:val="313E48"/>
          <w:lang w:val="en-AU"/>
        </w:rPr>
        <w:t xml:space="preserve"> </w:t>
      </w:r>
      <w:r w:rsidR="00036AF2">
        <w:rPr>
          <w:rFonts w:asciiTheme="majorHAnsi" w:hAnsiTheme="majorHAnsi" w:cstheme="majorHAnsi"/>
          <w:noProof/>
          <w:color w:val="313E48"/>
          <w:lang w:val="en-AU"/>
        </w:rPr>
        <w:t>information</w:t>
      </w:r>
      <w:r w:rsidR="00024F69" w:rsidRPr="00024F69">
        <w:rPr>
          <w:rFonts w:asciiTheme="majorHAnsi" w:hAnsiTheme="majorHAnsi" w:cstheme="majorHAnsi"/>
          <w:noProof/>
          <w:color w:val="313E48"/>
          <w:lang w:val="en-AU"/>
        </w:rPr>
        <w:t xml:space="preserve"> on disability concepts and measurement in the Pacific region</w:t>
      </w:r>
      <w:r w:rsidR="00024F69">
        <w:rPr>
          <w:rFonts w:asciiTheme="majorHAnsi" w:hAnsiTheme="majorHAnsi" w:cstheme="majorHAnsi"/>
          <w:noProof/>
          <w:color w:val="313E48"/>
          <w:lang w:val="en-AU"/>
        </w:rPr>
        <w:t>,</w:t>
      </w:r>
      <w:r w:rsidR="00024F69" w:rsidRPr="00024F69">
        <w:rPr>
          <w:rFonts w:asciiTheme="majorHAnsi" w:hAnsiTheme="majorHAnsi" w:cstheme="majorHAnsi"/>
          <w:noProof/>
          <w:color w:val="313E48"/>
          <w:lang w:val="en-AU"/>
        </w:rPr>
        <w:t xml:space="preserve"> </w:t>
      </w:r>
      <w:r w:rsidR="00036AF2">
        <w:rPr>
          <w:rFonts w:asciiTheme="majorHAnsi" w:hAnsiTheme="majorHAnsi" w:cstheme="majorHAnsi"/>
          <w:noProof/>
          <w:color w:val="313E48"/>
          <w:lang w:val="en-AU"/>
        </w:rPr>
        <w:t>guidance</w:t>
      </w:r>
      <w:r w:rsidR="00036AF2" w:rsidRPr="00024F69">
        <w:rPr>
          <w:rFonts w:asciiTheme="majorHAnsi" w:hAnsiTheme="majorHAnsi" w:cstheme="majorHAnsi"/>
          <w:noProof/>
          <w:color w:val="313E48"/>
          <w:lang w:val="en-AU"/>
        </w:rPr>
        <w:t xml:space="preserve"> on disability data collection tools</w:t>
      </w:r>
      <w:r w:rsidR="00036AF2">
        <w:rPr>
          <w:rFonts w:asciiTheme="majorHAnsi" w:hAnsiTheme="majorHAnsi" w:cstheme="majorHAnsi"/>
          <w:noProof/>
          <w:color w:val="313E48"/>
          <w:lang w:val="en-AU"/>
        </w:rPr>
        <w:t xml:space="preserve"> a</w:t>
      </w:r>
      <w:r w:rsidR="00036AF2" w:rsidRPr="00024F69">
        <w:rPr>
          <w:rFonts w:asciiTheme="majorHAnsi" w:hAnsiTheme="majorHAnsi" w:cstheme="majorHAnsi"/>
          <w:noProof/>
          <w:color w:val="313E48"/>
          <w:lang w:val="en-AU"/>
        </w:rPr>
        <w:t>nd their use</w:t>
      </w:r>
      <w:r w:rsidR="00036AF2">
        <w:rPr>
          <w:rFonts w:asciiTheme="majorHAnsi" w:hAnsiTheme="majorHAnsi" w:cstheme="majorHAnsi"/>
          <w:noProof/>
          <w:color w:val="313E48"/>
          <w:lang w:val="en-AU"/>
        </w:rPr>
        <w:t xml:space="preserve"> and</w:t>
      </w:r>
      <w:r w:rsidR="00036AF2" w:rsidRPr="00024F69">
        <w:rPr>
          <w:rFonts w:asciiTheme="majorHAnsi" w:hAnsiTheme="majorHAnsi" w:cstheme="majorHAnsi"/>
          <w:noProof/>
          <w:color w:val="313E48"/>
          <w:lang w:val="en-AU"/>
        </w:rPr>
        <w:t xml:space="preserve"> </w:t>
      </w:r>
      <w:r w:rsidR="00024F69" w:rsidRPr="00024F69">
        <w:rPr>
          <w:rFonts w:asciiTheme="majorHAnsi" w:hAnsiTheme="majorHAnsi" w:cstheme="majorHAnsi"/>
          <w:noProof/>
          <w:color w:val="313E48"/>
          <w:lang w:val="en-AU"/>
        </w:rPr>
        <w:t>translation considerations</w:t>
      </w:r>
      <w:r w:rsidR="00C14AB1">
        <w:rPr>
          <w:rFonts w:asciiTheme="majorHAnsi" w:hAnsiTheme="majorHAnsi" w:cstheme="majorHAnsi"/>
          <w:noProof/>
          <w:color w:val="313E48"/>
          <w:lang w:val="en-AU"/>
        </w:rPr>
        <w:t>,</w:t>
      </w:r>
      <w:r w:rsidR="00036AF2">
        <w:rPr>
          <w:rFonts w:asciiTheme="majorHAnsi" w:hAnsiTheme="majorHAnsi" w:cstheme="majorHAnsi"/>
          <w:noProof/>
          <w:color w:val="313E48"/>
          <w:lang w:val="en-AU"/>
        </w:rPr>
        <w:t xml:space="preserve"> </w:t>
      </w:r>
      <w:r w:rsidR="00024F69">
        <w:rPr>
          <w:rFonts w:asciiTheme="majorHAnsi" w:hAnsiTheme="majorHAnsi" w:cstheme="majorHAnsi"/>
          <w:noProof/>
          <w:color w:val="313E48"/>
          <w:lang w:val="en-AU"/>
        </w:rPr>
        <w:t xml:space="preserve">and detail on </w:t>
      </w:r>
      <w:r w:rsidR="00024F69" w:rsidRPr="00024F69">
        <w:rPr>
          <w:rFonts w:asciiTheme="majorHAnsi" w:hAnsiTheme="majorHAnsi" w:cstheme="majorHAnsi"/>
          <w:noProof/>
          <w:color w:val="313E48"/>
          <w:lang w:val="en-AU"/>
        </w:rPr>
        <w:t>data analysis and dissemination strategies</w:t>
      </w:r>
      <w:r w:rsidR="00024F69">
        <w:rPr>
          <w:rFonts w:asciiTheme="majorHAnsi" w:hAnsiTheme="majorHAnsi" w:cstheme="majorHAnsi"/>
          <w:noProof/>
          <w:color w:val="313E48"/>
          <w:lang w:val="en-AU"/>
        </w:rPr>
        <w:t xml:space="preserve">. </w:t>
      </w:r>
    </w:p>
    <w:p w14:paraId="774BE717" w14:textId="77777777" w:rsidR="00041C4B" w:rsidRPr="00933E17" w:rsidRDefault="00041C4B" w:rsidP="00D95F42">
      <w:pPr>
        <w:pStyle w:val="ListParagraph"/>
        <w:numPr>
          <w:ilvl w:val="0"/>
          <w:numId w:val="3"/>
        </w:numPr>
        <w:spacing w:before="60" w:after="0" w:line="240" w:lineRule="auto"/>
        <w:ind w:left="425" w:hanging="357"/>
        <w:contextualSpacing w:val="0"/>
        <w:rPr>
          <w:rFonts w:asciiTheme="majorHAnsi" w:hAnsiTheme="majorHAnsi" w:cstheme="majorBidi"/>
          <w:noProof/>
          <w:color w:val="313E48"/>
        </w:rPr>
      </w:pPr>
      <w:hyperlink r:id="rId46" w:history="1">
        <w:r>
          <w:rPr>
            <w:rStyle w:val="Hyperlink"/>
            <w:rFonts w:asciiTheme="majorHAnsi" w:hAnsiTheme="majorHAnsi" w:cstheme="majorHAnsi"/>
            <w:lang w:val="en-AU"/>
          </w:rPr>
          <w:t>The Washington Group on Disability Statistics. Implementation Guidelines: How to use the WG questions:</w:t>
        </w:r>
      </w:hyperlink>
      <w:r>
        <w:t xml:space="preserve"> </w:t>
      </w:r>
      <w:r w:rsidRPr="00933E17">
        <w:rPr>
          <w:rFonts w:asciiTheme="majorHAnsi" w:hAnsiTheme="majorHAnsi" w:cstheme="majorBidi"/>
          <w:noProof/>
          <w:color w:val="313E48"/>
        </w:rPr>
        <w:t>These guidelines provide an overview of the </w:t>
      </w:r>
      <w:hyperlink r:id="rId47" w:history="1">
        <w:r w:rsidRPr="00933E17">
          <w:rPr>
            <w:rFonts w:asciiTheme="majorHAnsi" w:hAnsiTheme="majorHAnsi" w:cstheme="majorBidi"/>
            <w:noProof/>
            <w:color w:val="313E48"/>
          </w:rPr>
          <w:t>WG methodology</w:t>
        </w:r>
      </w:hyperlink>
      <w:r w:rsidRPr="00933E17">
        <w:rPr>
          <w:rFonts w:asciiTheme="majorHAnsi" w:hAnsiTheme="majorHAnsi" w:cstheme="majorBidi"/>
          <w:noProof/>
          <w:color w:val="313E48"/>
        </w:rPr>
        <w:t xml:space="preserve"> actualized in the development of disability data collection modules for censuses and surveys. </w:t>
      </w:r>
    </w:p>
    <w:p w14:paraId="7E1628AF" w14:textId="311B1660" w:rsidR="00481939" w:rsidRPr="001A2E47" w:rsidRDefault="007F5649" w:rsidP="00D95F42">
      <w:pPr>
        <w:pStyle w:val="ListParagraph"/>
        <w:numPr>
          <w:ilvl w:val="0"/>
          <w:numId w:val="3"/>
        </w:numPr>
        <w:spacing w:before="60" w:after="0" w:line="240" w:lineRule="auto"/>
        <w:ind w:left="425" w:hanging="357"/>
        <w:contextualSpacing w:val="0"/>
        <w:rPr>
          <w:rFonts w:asciiTheme="majorHAnsi" w:hAnsiTheme="majorHAnsi" w:cstheme="majorHAnsi"/>
          <w:noProof/>
          <w:color w:val="313E48"/>
        </w:rPr>
      </w:pPr>
      <w:hyperlink r:id="rId48" w:history="1">
        <w:r w:rsidRPr="0043722F">
          <w:rPr>
            <w:rStyle w:val="Hyperlink"/>
            <w:rFonts w:asciiTheme="majorHAnsi" w:hAnsiTheme="majorHAnsi" w:cstheme="majorHAnsi"/>
            <w:noProof/>
          </w:rPr>
          <w:t xml:space="preserve">UN Women. </w:t>
        </w:r>
        <w:r w:rsidRPr="0043722F">
          <w:rPr>
            <w:rStyle w:val="Hyperlink"/>
            <w:rFonts w:asciiTheme="majorHAnsi" w:hAnsiTheme="majorHAnsi" w:cstheme="majorHAnsi"/>
            <w:noProof/>
            <w:lang w:val="en-AU"/>
          </w:rPr>
          <w:t>Making Every Woman And Girl Count:</w:t>
        </w:r>
      </w:hyperlink>
      <w:r>
        <w:rPr>
          <w:rFonts w:asciiTheme="majorHAnsi" w:hAnsiTheme="majorHAnsi" w:cstheme="majorHAnsi"/>
          <w:noProof/>
          <w:color w:val="313E48"/>
          <w:lang w:val="en-AU"/>
        </w:rPr>
        <w:t xml:space="preserve"> UN Women Chair</w:t>
      </w:r>
      <w:r w:rsidR="00757C0C">
        <w:rPr>
          <w:rFonts w:asciiTheme="majorHAnsi" w:hAnsiTheme="majorHAnsi" w:cstheme="majorHAnsi"/>
          <w:noProof/>
          <w:color w:val="313E48"/>
          <w:lang w:val="en-AU"/>
        </w:rPr>
        <w:t xml:space="preserve"> this program which is now in it’s second phase.</w:t>
      </w:r>
      <w:r w:rsidR="0043722F">
        <w:rPr>
          <w:rFonts w:asciiTheme="majorHAnsi" w:hAnsiTheme="majorHAnsi" w:cstheme="majorHAnsi"/>
          <w:noProof/>
          <w:color w:val="313E48"/>
          <w:lang w:val="en-AU"/>
        </w:rPr>
        <w:t xml:space="preserve"> </w:t>
      </w:r>
      <w:r w:rsidR="001A2E47">
        <w:rPr>
          <w:rFonts w:asciiTheme="majorHAnsi" w:hAnsiTheme="majorHAnsi" w:cstheme="majorHAnsi"/>
          <w:noProof/>
          <w:color w:val="313E48"/>
          <w:lang w:val="en-AU"/>
        </w:rPr>
        <w:t xml:space="preserve">Several resources are available under this program including a </w:t>
      </w:r>
      <w:hyperlink r:id="rId49" w:history="1">
        <w:r w:rsidR="00BE0A1B" w:rsidRPr="00BE0A1B">
          <w:rPr>
            <w:rStyle w:val="Hyperlink"/>
            <w:rFonts w:asciiTheme="majorHAnsi" w:hAnsiTheme="majorHAnsi" w:cstheme="majorHAnsi"/>
            <w:noProof/>
            <w:lang w:val="en-AU"/>
          </w:rPr>
          <w:t>Final Annual Report</w:t>
        </w:r>
      </w:hyperlink>
      <w:r w:rsidR="00BE0A1B">
        <w:rPr>
          <w:rFonts w:asciiTheme="majorHAnsi" w:hAnsiTheme="majorHAnsi" w:cstheme="majorHAnsi"/>
          <w:noProof/>
          <w:color w:val="313E48"/>
          <w:lang w:val="en-AU"/>
        </w:rPr>
        <w:t xml:space="preserve"> for Phase 1 in addition to </w:t>
      </w:r>
      <w:r w:rsidR="001A2E47">
        <w:rPr>
          <w:rFonts w:asciiTheme="majorHAnsi" w:hAnsiTheme="majorHAnsi" w:cstheme="majorHAnsi"/>
          <w:noProof/>
          <w:color w:val="313E48"/>
          <w:lang w:val="en-AU"/>
        </w:rPr>
        <w:t xml:space="preserve">a </w:t>
      </w:r>
      <w:hyperlink r:id="rId50" w:history="1">
        <w:r w:rsidR="001A2E47" w:rsidRPr="001A2E47">
          <w:rPr>
            <w:rStyle w:val="Hyperlink"/>
            <w:rFonts w:asciiTheme="majorHAnsi" w:hAnsiTheme="majorHAnsi" w:cstheme="majorHAnsi"/>
            <w:noProof/>
            <w:lang w:val="en-AU"/>
          </w:rPr>
          <w:t>brief</w:t>
        </w:r>
      </w:hyperlink>
      <w:r w:rsidR="001A2E47">
        <w:rPr>
          <w:rFonts w:asciiTheme="majorHAnsi" w:hAnsiTheme="majorHAnsi" w:cstheme="majorHAnsi"/>
          <w:noProof/>
          <w:color w:val="313E48"/>
          <w:lang w:val="en-AU"/>
        </w:rPr>
        <w:t xml:space="preserve"> on Phase 2 of the program. </w:t>
      </w:r>
    </w:p>
    <w:p w14:paraId="07888D22" w14:textId="59C40DD6" w:rsidR="00A04307" w:rsidRPr="008872AB" w:rsidRDefault="00A04307" w:rsidP="00D95F42">
      <w:pPr>
        <w:pStyle w:val="ListParagraph"/>
        <w:numPr>
          <w:ilvl w:val="0"/>
          <w:numId w:val="3"/>
        </w:numPr>
        <w:spacing w:before="60" w:after="60" w:line="240" w:lineRule="auto"/>
        <w:ind w:left="425" w:hanging="357"/>
        <w:contextualSpacing w:val="0"/>
        <w:rPr>
          <w:rFonts w:asciiTheme="majorHAnsi" w:hAnsiTheme="majorHAnsi" w:cstheme="majorHAnsi"/>
          <w:noProof/>
          <w:color w:val="313E48"/>
          <w:lang w:val="en-AU"/>
        </w:rPr>
      </w:pPr>
      <w:hyperlink r:id="rId51">
        <w:r w:rsidRPr="008872AB">
          <w:rPr>
            <w:rStyle w:val="Hyperlink"/>
            <w:rFonts w:asciiTheme="majorHAnsi" w:hAnsiTheme="majorHAnsi" w:cstheme="majorHAnsi"/>
            <w:lang w:val="en-AU"/>
          </w:rPr>
          <w:t>UN Women Data Hub</w:t>
        </w:r>
        <w:r w:rsidR="002A1288">
          <w:rPr>
            <w:rStyle w:val="Hyperlink"/>
            <w:rFonts w:asciiTheme="majorHAnsi" w:hAnsiTheme="majorHAnsi" w:cstheme="majorHAnsi"/>
            <w:lang w:val="en-AU"/>
          </w:rPr>
          <w:t>. (2021).</w:t>
        </w:r>
        <w:r w:rsidRPr="008872AB">
          <w:rPr>
            <w:rStyle w:val="Hyperlink"/>
            <w:rFonts w:asciiTheme="majorHAnsi" w:hAnsiTheme="majorHAnsi" w:cstheme="majorHAnsi"/>
            <w:lang w:val="en-AU"/>
          </w:rPr>
          <w:t xml:space="preserve"> Counted and Visible Toolkit</w:t>
        </w:r>
      </w:hyperlink>
      <w:r w:rsidR="00422C32">
        <w:rPr>
          <w:rFonts w:asciiTheme="majorHAnsi" w:hAnsiTheme="majorHAnsi" w:cstheme="majorHAnsi"/>
        </w:rPr>
        <w:t>:</w:t>
      </w:r>
      <w:r w:rsidRPr="008872AB">
        <w:rPr>
          <w:rFonts w:asciiTheme="majorHAnsi" w:hAnsiTheme="majorHAnsi" w:cstheme="majorHAnsi"/>
        </w:rPr>
        <w:t xml:space="preserve"> </w:t>
      </w:r>
      <w:r w:rsidRPr="008872AB">
        <w:rPr>
          <w:rFonts w:asciiTheme="majorHAnsi" w:hAnsiTheme="majorHAnsi" w:cstheme="majorHAnsi"/>
          <w:noProof/>
          <w:color w:val="313E48"/>
        </w:rPr>
        <w:t>A compilation of tools and mechanisms used by several countries to produce intersectionally-based evidence to inform gender-responsive policies and catalyze actions to leave no one behind.</w:t>
      </w:r>
      <w:r w:rsidRPr="008872AB">
        <w:rPr>
          <w:rFonts w:asciiTheme="majorHAnsi" w:hAnsiTheme="majorHAnsi" w:cstheme="majorHAnsi"/>
          <w:noProof/>
        </w:rPr>
        <w:t> </w:t>
      </w:r>
    </w:p>
    <w:p w14:paraId="1C9B0E45" w14:textId="1CC13444" w:rsidR="00A04307" w:rsidRDefault="007231BA" w:rsidP="00D95F42">
      <w:pPr>
        <w:pStyle w:val="ListParagraph"/>
        <w:numPr>
          <w:ilvl w:val="0"/>
          <w:numId w:val="3"/>
        </w:numPr>
        <w:spacing w:before="60" w:after="60" w:line="240" w:lineRule="auto"/>
        <w:ind w:left="425" w:hanging="357"/>
        <w:contextualSpacing w:val="0"/>
        <w:rPr>
          <w:rFonts w:asciiTheme="majorHAnsi" w:hAnsiTheme="majorHAnsi" w:cstheme="majorHAnsi"/>
          <w:noProof/>
          <w:color w:val="313E48"/>
          <w:lang w:val="en-AU"/>
        </w:rPr>
      </w:pPr>
      <w:hyperlink r:id="rId52" w:history="1">
        <w:r>
          <w:rPr>
            <w:rStyle w:val="Hyperlink"/>
            <w:rFonts w:asciiTheme="majorHAnsi" w:hAnsiTheme="majorHAnsi" w:cstheme="majorHAnsi"/>
            <w:lang w:val="en-AU"/>
          </w:rPr>
          <w:t>UN Department of Economic and Social Affairs (2014). Integrating a Gender Perspective into Statistics</w:t>
        </w:r>
      </w:hyperlink>
      <w:r w:rsidR="00A04307" w:rsidRPr="008872AB">
        <w:rPr>
          <w:rFonts w:asciiTheme="majorHAnsi" w:hAnsiTheme="majorHAnsi" w:cstheme="majorHAnsi"/>
          <w:noProof/>
          <w:color w:val="313E48"/>
          <w:lang w:val="en-AU"/>
        </w:rPr>
        <w:t>: A manual produced by the UN Statistical Division outlining the requirements for a gender perspective in statistics.</w:t>
      </w:r>
    </w:p>
    <w:p w14:paraId="1652835F" w14:textId="13EB7803" w:rsidR="0089321C" w:rsidRPr="007D2508" w:rsidRDefault="004556B1" w:rsidP="00D95F42">
      <w:pPr>
        <w:pStyle w:val="ListParagraph"/>
        <w:numPr>
          <w:ilvl w:val="0"/>
          <w:numId w:val="3"/>
        </w:numPr>
        <w:spacing w:before="60" w:after="60" w:line="240" w:lineRule="auto"/>
        <w:ind w:left="425" w:hanging="357"/>
        <w:contextualSpacing w:val="0"/>
        <w:rPr>
          <w:rFonts w:asciiTheme="majorHAnsi" w:hAnsiTheme="majorHAnsi" w:cstheme="majorHAnsi"/>
          <w:noProof/>
          <w:color w:val="313E48"/>
          <w:lang w:val="en-AU"/>
        </w:rPr>
      </w:pPr>
      <w:hyperlink r:id="rId53">
        <w:r>
          <w:rPr>
            <w:rStyle w:val="Hyperlink"/>
            <w:rFonts w:asciiTheme="majorHAnsi" w:hAnsiTheme="majorHAnsi" w:cstheme="majorHAnsi"/>
            <w:lang w:val="en-AU"/>
          </w:rPr>
          <w:t>UNFPA (2014). Methodological Guidelines for the Gender Analysis of National Population and Housing Census Data</w:t>
        </w:r>
      </w:hyperlink>
      <w:r w:rsidR="00A04307" w:rsidRPr="000F2C96">
        <w:rPr>
          <w:rFonts w:asciiTheme="majorHAnsi" w:hAnsiTheme="majorHAnsi" w:cstheme="majorHAnsi"/>
        </w:rPr>
        <w:t xml:space="preserve">: </w:t>
      </w:r>
      <w:r w:rsidR="00A04307" w:rsidRPr="000F2C96">
        <w:rPr>
          <w:rFonts w:asciiTheme="majorHAnsi" w:hAnsiTheme="majorHAnsi" w:cstheme="majorHAnsi"/>
          <w:noProof/>
          <w:color w:val="313E48"/>
        </w:rPr>
        <w:t>Methodological guidance to make increasingly effective use of the data from Population and Housing Censuses as related to gender issues</w:t>
      </w:r>
      <w:r w:rsidR="0089321C">
        <w:rPr>
          <w:rFonts w:asciiTheme="majorHAnsi" w:hAnsiTheme="majorHAnsi" w:cstheme="majorHAnsi"/>
          <w:noProof/>
          <w:color w:val="313E48"/>
        </w:rPr>
        <w:t>.</w:t>
      </w:r>
    </w:p>
    <w:p w14:paraId="28CD49D4" w14:textId="0382882D" w:rsidR="0089321C" w:rsidRPr="00D47AF9" w:rsidRDefault="0089321C" w:rsidP="00D95F42">
      <w:pPr>
        <w:pStyle w:val="ListParagraph"/>
        <w:numPr>
          <w:ilvl w:val="0"/>
          <w:numId w:val="3"/>
        </w:numPr>
        <w:spacing w:before="60" w:after="60" w:line="240" w:lineRule="auto"/>
        <w:ind w:left="425" w:hanging="357"/>
        <w:contextualSpacing w:val="0"/>
        <w:rPr>
          <w:rFonts w:asciiTheme="majorHAnsi" w:hAnsiTheme="majorHAnsi" w:cstheme="majorHAnsi"/>
          <w:noProof/>
          <w:color w:val="313E48"/>
        </w:rPr>
      </w:pPr>
      <w:hyperlink r:id="rId54" w:history="1">
        <w:r w:rsidRPr="00DE53FD">
          <w:rPr>
            <w:rStyle w:val="Hyperlink"/>
            <w:rFonts w:asciiTheme="majorHAnsi" w:hAnsiTheme="majorHAnsi" w:cstheme="majorHAnsi"/>
            <w:noProof/>
          </w:rPr>
          <w:t xml:space="preserve">UN Women and </w:t>
        </w:r>
        <w:r w:rsidR="00D47AF9" w:rsidRPr="00DE53FD">
          <w:rPr>
            <w:rStyle w:val="Hyperlink"/>
            <w:rFonts w:asciiTheme="majorHAnsi" w:hAnsiTheme="majorHAnsi" w:cstheme="majorHAnsi"/>
            <w:noProof/>
          </w:rPr>
          <w:t>United Nations Partnership on the Rights of Persons with Disabilities (</w:t>
        </w:r>
        <w:r w:rsidRPr="00DE53FD">
          <w:rPr>
            <w:rStyle w:val="Hyperlink"/>
            <w:rFonts w:asciiTheme="majorHAnsi" w:hAnsiTheme="majorHAnsi" w:cstheme="majorHAnsi"/>
            <w:noProof/>
          </w:rPr>
          <w:t>UNPRPD</w:t>
        </w:r>
        <w:r w:rsidR="00D47AF9" w:rsidRPr="00DE53FD">
          <w:rPr>
            <w:rStyle w:val="Hyperlink"/>
            <w:rFonts w:asciiTheme="majorHAnsi" w:hAnsiTheme="majorHAnsi" w:cstheme="majorHAnsi"/>
            <w:noProof/>
          </w:rPr>
          <w:t>)</w:t>
        </w:r>
        <w:r w:rsidRPr="00DE53FD">
          <w:rPr>
            <w:rStyle w:val="Hyperlink"/>
            <w:rFonts w:asciiTheme="majorHAnsi" w:hAnsiTheme="majorHAnsi" w:cstheme="majorHAnsi"/>
            <w:noProof/>
          </w:rPr>
          <w:t xml:space="preserve"> (2021)</w:t>
        </w:r>
        <w:r w:rsidR="00D47AF9" w:rsidRPr="00DE53FD">
          <w:rPr>
            <w:rStyle w:val="Hyperlink"/>
            <w:rFonts w:asciiTheme="majorHAnsi" w:hAnsiTheme="majorHAnsi" w:cstheme="majorHAnsi"/>
            <w:noProof/>
          </w:rPr>
          <w:t xml:space="preserve">. </w:t>
        </w:r>
        <w:r w:rsidRPr="00DE53FD">
          <w:rPr>
            <w:rStyle w:val="Hyperlink"/>
            <w:rFonts w:asciiTheme="majorHAnsi" w:hAnsiTheme="majorHAnsi" w:cstheme="majorHAnsi"/>
            <w:noProof/>
          </w:rPr>
          <w:t>Intersectionality resource guide and toolkit</w:t>
        </w:r>
        <w:r w:rsidR="00BC3FD4" w:rsidRPr="00DE53FD">
          <w:rPr>
            <w:rStyle w:val="Hyperlink"/>
            <w:rFonts w:asciiTheme="majorHAnsi" w:hAnsiTheme="majorHAnsi" w:cstheme="majorHAnsi"/>
            <w:noProof/>
          </w:rPr>
          <w:t>:</w:t>
        </w:r>
      </w:hyperlink>
      <w:r w:rsidR="00BC3FD4" w:rsidRPr="00D47AF9">
        <w:rPr>
          <w:rFonts w:asciiTheme="majorHAnsi" w:hAnsiTheme="majorHAnsi" w:cstheme="majorHAnsi"/>
          <w:noProof/>
          <w:color w:val="313E48"/>
        </w:rPr>
        <w:t xml:space="preserve"> </w:t>
      </w:r>
      <w:r w:rsidR="00D47AF9" w:rsidRPr="00D47AF9">
        <w:rPr>
          <w:rFonts w:asciiTheme="majorHAnsi" w:hAnsiTheme="majorHAnsi" w:cstheme="majorHAnsi"/>
          <w:noProof/>
          <w:color w:val="313E48"/>
        </w:rPr>
        <w:t>This toolkit aims to help both organizations and individual practitioners and experts to address intersectionality in policies and programmes. Of particular relevance to this guidance note is Tool</w:t>
      </w:r>
      <w:r w:rsidRPr="00D47AF9">
        <w:rPr>
          <w:rFonts w:asciiTheme="majorHAnsi" w:hAnsiTheme="majorHAnsi" w:cstheme="majorHAnsi"/>
          <w:noProof/>
          <w:color w:val="313E48"/>
        </w:rPr>
        <w:t xml:space="preserve"> 2</w:t>
      </w:r>
      <w:r w:rsidR="00D47AF9" w:rsidRPr="00D47AF9">
        <w:rPr>
          <w:rFonts w:asciiTheme="majorHAnsi" w:hAnsiTheme="majorHAnsi" w:cstheme="majorHAnsi"/>
          <w:noProof/>
          <w:color w:val="313E48"/>
        </w:rPr>
        <w:t xml:space="preserve"> </w:t>
      </w:r>
      <w:r w:rsidR="00C32132">
        <w:rPr>
          <w:rFonts w:asciiTheme="majorHAnsi" w:hAnsiTheme="majorHAnsi" w:cstheme="majorHAnsi"/>
          <w:noProof/>
          <w:color w:val="313E48"/>
        </w:rPr>
        <w:t>(see</w:t>
      </w:r>
      <w:r w:rsidR="00D47AF9" w:rsidRPr="00D47AF9">
        <w:rPr>
          <w:rFonts w:asciiTheme="majorHAnsi" w:hAnsiTheme="majorHAnsi" w:cstheme="majorHAnsi"/>
          <w:noProof/>
          <w:color w:val="313E48"/>
        </w:rPr>
        <w:t xml:space="preserve"> Page 37</w:t>
      </w:r>
      <w:r w:rsidR="00C32132">
        <w:rPr>
          <w:rFonts w:asciiTheme="majorHAnsi" w:hAnsiTheme="majorHAnsi" w:cstheme="majorHAnsi"/>
          <w:noProof/>
          <w:color w:val="313E48"/>
        </w:rPr>
        <w:t>)</w:t>
      </w:r>
      <w:r w:rsidR="00D47AF9" w:rsidRPr="00D47AF9">
        <w:rPr>
          <w:rFonts w:asciiTheme="majorHAnsi" w:hAnsiTheme="majorHAnsi" w:cstheme="majorHAnsi"/>
          <w:noProof/>
          <w:color w:val="313E48"/>
        </w:rPr>
        <w:t xml:space="preserve"> which outlines ‘Key considerations for creating safe spaces’.</w:t>
      </w:r>
    </w:p>
    <w:p w14:paraId="1F57203D" w14:textId="3176AA1E" w:rsidR="004430C9" w:rsidRDefault="004556B1" w:rsidP="00D95F42">
      <w:pPr>
        <w:pStyle w:val="ListParagraph"/>
        <w:numPr>
          <w:ilvl w:val="0"/>
          <w:numId w:val="3"/>
        </w:numPr>
        <w:spacing w:before="60" w:after="60" w:line="240" w:lineRule="auto"/>
        <w:ind w:left="425" w:hanging="357"/>
        <w:contextualSpacing w:val="0"/>
        <w:rPr>
          <w:rFonts w:asciiTheme="majorHAnsi" w:hAnsiTheme="majorHAnsi" w:cstheme="majorHAnsi"/>
          <w:noProof/>
          <w:color w:val="313E48"/>
          <w:lang w:val="en-AU"/>
        </w:rPr>
      </w:pPr>
      <w:hyperlink r:id="rId55" w:history="1">
        <w:r>
          <w:rPr>
            <w:rStyle w:val="Hyperlink"/>
            <w:rFonts w:asciiTheme="majorHAnsi" w:hAnsiTheme="majorHAnsi" w:cstheme="majorHAnsi"/>
            <w:noProof/>
            <w:lang w:val="en-AU"/>
          </w:rPr>
          <w:t>WHO. Data collection and disaggregation on disability: Overview of instruments and methodologies</w:t>
        </w:r>
      </w:hyperlink>
      <w:r w:rsidR="004430C9" w:rsidRPr="00E50E93">
        <w:rPr>
          <w:rFonts w:asciiTheme="majorHAnsi" w:hAnsiTheme="majorHAnsi" w:cstheme="majorHAnsi"/>
        </w:rPr>
        <w:t xml:space="preserve">: </w:t>
      </w:r>
      <w:r w:rsidR="004430C9" w:rsidRPr="00E50E93">
        <w:rPr>
          <w:rFonts w:asciiTheme="majorHAnsi" w:hAnsiTheme="majorHAnsi" w:cstheme="majorHAnsi"/>
          <w:noProof/>
          <w:color w:val="313E48"/>
          <w:lang w:val="en-AU"/>
        </w:rPr>
        <w:t>A paper summarising the purpose and pros</w:t>
      </w:r>
      <w:r w:rsidR="004430C9">
        <w:rPr>
          <w:rFonts w:asciiTheme="majorHAnsi" w:hAnsiTheme="majorHAnsi" w:cstheme="majorHAnsi"/>
          <w:noProof/>
          <w:color w:val="313E48"/>
          <w:lang w:val="en-AU"/>
        </w:rPr>
        <w:t xml:space="preserve"> and </w:t>
      </w:r>
      <w:r w:rsidR="004430C9" w:rsidRPr="00E50E93">
        <w:rPr>
          <w:rFonts w:asciiTheme="majorHAnsi" w:hAnsiTheme="majorHAnsi" w:cstheme="majorHAnsi"/>
          <w:noProof/>
          <w:color w:val="313E48"/>
          <w:lang w:val="en-AU"/>
        </w:rPr>
        <w:t>cons of prominent tools for collecting disability disaggregated data.</w:t>
      </w:r>
    </w:p>
    <w:p w14:paraId="0391A93C" w14:textId="14386ADC" w:rsidR="00E61BDF" w:rsidRPr="00D44503" w:rsidRDefault="00E61BDF" w:rsidP="00D95F42">
      <w:pPr>
        <w:pStyle w:val="ListParagraph"/>
        <w:numPr>
          <w:ilvl w:val="0"/>
          <w:numId w:val="3"/>
        </w:numPr>
        <w:spacing w:before="60" w:after="0" w:line="240" w:lineRule="auto"/>
        <w:ind w:left="425" w:hanging="357"/>
        <w:contextualSpacing w:val="0"/>
        <w:rPr>
          <w:rFonts w:cs="Calibri"/>
          <w:noProof/>
        </w:rPr>
      </w:pPr>
      <w:hyperlink r:id="rId56" w:history="1">
        <w:r w:rsidRPr="00422C32">
          <w:rPr>
            <w:rStyle w:val="Hyperlink"/>
            <w:rFonts w:asciiTheme="majorHAnsi" w:hAnsiTheme="majorHAnsi" w:cstheme="majorBidi"/>
          </w:rPr>
          <w:t>WHO Health Inequality Monitor</w:t>
        </w:r>
      </w:hyperlink>
      <w:r w:rsidR="00422C32">
        <w:rPr>
          <w:rFonts w:asciiTheme="majorHAnsi" w:hAnsiTheme="majorHAnsi" w:cstheme="majorBidi"/>
        </w:rPr>
        <w:t>:</w:t>
      </w:r>
      <w:r w:rsidRPr="00FD28F0">
        <w:rPr>
          <w:rFonts w:asciiTheme="majorHAnsi" w:hAnsiTheme="majorHAnsi" w:cstheme="majorBidi"/>
        </w:rPr>
        <w:t xml:space="preserve"> </w:t>
      </w:r>
      <w:r w:rsidR="00422C32">
        <w:rPr>
          <w:rFonts w:asciiTheme="majorHAnsi" w:hAnsiTheme="majorHAnsi" w:cstheme="majorBidi"/>
          <w:noProof/>
          <w:color w:val="313E48"/>
        </w:rPr>
        <w:t>D</w:t>
      </w:r>
      <w:r w:rsidRPr="00FD28F0">
        <w:rPr>
          <w:rFonts w:asciiTheme="majorHAnsi" w:hAnsiTheme="majorHAnsi" w:cstheme="majorBidi"/>
          <w:noProof/>
          <w:color w:val="313E48"/>
        </w:rPr>
        <w:t>emonstrates how disaggregated data can be used to show how health is experienced differently by people of different ages</w:t>
      </w:r>
      <w:r w:rsidRPr="00FD28F0">
        <w:rPr>
          <w:rFonts w:ascii="Calibri Light" w:hAnsi="Calibri Light" w:cs="Calibri Light"/>
          <w:noProof/>
          <w:color w:val="313E48"/>
        </w:rPr>
        <w:t>, sex, and other characteristics, from different countries. Itcontains health inequality monitoring evidence, tools, resources and training.</w:t>
      </w:r>
    </w:p>
    <w:p w14:paraId="4D0BA9DF" w14:textId="55F21713" w:rsidR="00DE6B64" w:rsidRPr="00EC2B57" w:rsidRDefault="00DE6B64" w:rsidP="00D44503">
      <w:pPr>
        <w:pStyle w:val="ListParagraph"/>
        <w:spacing w:before="60" w:after="0" w:line="240" w:lineRule="auto"/>
        <w:ind w:left="425"/>
        <w:contextualSpacing w:val="0"/>
        <w:rPr>
          <w:rFonts w:asciiTheme="majorHAnsi" w:hAnsiTheme="majorHAnsi" w:cstheme="majorBidi"/>
          <w:noProof/>
          <w:color w:val="313E48"/>
        </w:rPr>
      </w:pPr>
    </w:p>
    <w:sectPr w:rsidR="00DE6B64" w:rsidRPr="00EC2B57" w:rsidSect="00FE54E2">
      <w:headerReference w:type="even" r:id="rId57"/>
      <w:headerReference w:type="default" r:id="rId58"/>
      <w:footerReference w:type="even" r:id="rId59"/>
      <w:footerReference w:type="default" r:id="rId60"/>
      <w:headerReference w:type="first" r:id="rId61"/>
      <w:footerReference w:type="first" r:id="rId62"/>
      <w:pgSz w:w="11906" w:h="16838" w:code="9"/>
      <w:pgMar w:top="1418" w:right="851" w:bottom="851" w:left="851" w:header="851" w:footer="4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B54BEA" w14:textId="77777777" w:rsidR="00622E4A" w:rsidRDefault="00622E4A" w:rsidP="00EE32FE">
      <w:pPr>
        <w:spacing w:after="0" w:line="240" w:lineRule="auto"/>
      </w:pPr>
      <w:r>
        <w:separator/>
      </w:r>
    </w:p>
  </w:endnote>
  <w:endnote w:type="continuationSeparator" w:id="0">
    <w:p w14:paraId="0F9F10DD" w14:textId="77777777" w:rsidR="00622E4A" w:rsidRDefault="00622E4A" w:rsidP="00EE32FE">
      <w:pPr>
        <w:spacing w:after="0" w:line="240" w:lineRule="auto"/>
      </w:pPr>
      <w:r>
        <w:continuationSeparator/>
      </w:r>
    </w:p>
  </w:endnote>
  <w:endnote w:type="continuationNotice" w:id="1">
    <w:p w14:paraId="69E1CF03" w14:textId="77777777" w:rsidR="00622E4A" w:rsidRDefault="00622E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venir Book">
    <w:altName w:val="Tw Cen MT"/>
    <w:charset w:val="00"/>
    <w:family w:val="auto"/>
    <w:pitch w:val="variable"/>
    <w:sig w:usb0="800000AF" w:usb1="5000204A" w:usb2="00000000" w:usb3="00000000" w:csb0="0000009B" w:csb1="00000000"/>
  </w:font>
  <w:font w:name="Ubuntu Light">
    <w:charset w:val="00"/>
    <w:family w:val="swiss"/>
    <w:pitch w:val="variable"/>
    <w:sig w:usb0="E00002F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Figtree SemiBold">
    <w:altName w:val="Calibri"/>
    <w:charset w:val="00"/>
    <w:family w:val="auto"/>
    <w:pitch w:val="variable"/>
    <w:sig w:usb0="A000006F" w:usb1="0000007B" w:usb2="00000000" w:usb3="00000000" w:csb0="00000093"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Figtree Light">
    <w:altName w:val="Calibri"/>
    <w:charset w:val="00"/>
    <w:family w:val="auto"/>
    <w:pitch w:val="variable"/>
    <w:sig w:usb0="A000006F" w:usb1="0000007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54BB6" w14:textId="19C6CF85" w:rsidR="00B1052D" w:rsidRDefault="006731B6">
    <w:pPr>
      <w:pStyle w:val="Footer"/>
    </w:pPr>
    <w:r>
      <w:rPr>
        <w:noProof/>
      </w:rPr>
      <mc:AlternateContent>
        <mc:Choice Requires="wps">
          <w:drawing>
            <wp:anchor distT="0" distB="0" distL="0" distR="0" simplePos="0" relativeHeight="251682821" behindDoc="0" locked="0" layoutInCell="1" allowOverlap="1" wp14:anchorId="7B13E174" wp14:editId="198CEAF0">
              <wp:simplePos x="635" y="635"/>
              <wp:positionH relativeFrom="page">
                <wp:align>center</wp:align>
              </wp:positionH>
              <wp:positionV relativeFrom="page">
                <wp:align>bottom</wp:align>
              </wp:positionV>
              <wp:extent cx="622300" cy="391160"/>
              <wp:effectExtent l="0" t="0" r="6350" b="0"/>
              <wp:wrapNone/>
              <wp:docPr id="69960241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5083CDB4" w14:textId="6B774CAD" w:rsidR="006731B6" w:rsidRPr="006731B6" w:rsidRDefault="006731B6" w:rsidP="006731B6">
                          <w:pPr>
                            <w:spacing w:after="0"/>
                            <w:rPr>
                              <w:rFonts w:ascii="Aptos" w:eastAsia="Aptos" w:hAnsi="Aptos" w:cs="Aptos"/>
                              <w:noProof/>
                              <w:color w:val="FF0000"/>
                              <w:sz w:val="24"/>
                              <w:szCs w:val="24"/>
                            </w:rPr>
                          </w:pPr>
                          <w:r w:rsidRPr="006731B6">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13E174" id="_x0000_t202" coordsize="21600,21600" o:spt="202" path="m,l,21600r21600,l21600,xe">
              <v:stroke joinstyle="miter"/>
              <v:path gradientshapeok="t" o:connecttype="rect"/>
            </v:shapetype>
            <v:shape id="Text Box 5" o:spid="_x0000_s1028" type="#_x0000_t202" alt="OFFICIAL" style="position:absolute;margin-left:0;margin-top:0;width:49pt;height:30.8pt;z-index:25168282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dT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Ph2n30J9pKUQTnx7J1cttV4LH54FEsE0LYk2&#10;PNGhDfQVh7PFWQP482/+mE+4U5SzngRTcUuK5sx8t8RH1NZo4Ghsk1Hc5p8jPHbf3QPJsKAX4WQy&#10;yYvBjKZG6F5JzsvYiELCSmpX8e1o3oeTcuk5SLVcpiSSkRNhbTdOxtIRrojly/Aq0J0BD8TUI4xq&#10;EuU73E+58aZ3y30g9BMpEdoTkGfESYKJq/NziRp/+5+yro968Qs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LoM91MNAgAAHAQA&#10;AA4AAAAAAAAAAAAAAAAALgIAAGRycy9lMm9Eb2MueG1sUEsBAi0AFAAGAAgAAAAhAIJRlNfaAAAA&#10;AwEAAA8AAAAAAAAAAAAAAAAAZwQAAGRycy9kb3ducmV2LnhtbFBLBQYAAAAABAAEAPMAAABuBQAA&#10;AAA=&#10;" filled="f" stroked="f">
              <v:textbox style="mso-fit-shape-to-text:t" inset="0,0,0,15pt">
                <w:txbxContent>
                  <w:p w14:paraId="5083CDB4" w14:textId="6B774CAD" w:rsidR="006731B6" w:rsidRPr="006731B6" w:rsidRDefault="006731B6" w:rsidP="006731B6">
                    <w:pPr>
                      <w:spacing w:after="0"/>
                      <w:rPr>
                        <w:rFonts w:ascii="Aptos" w:eastAsia="Aptos" w:hAnsi="Aptos" w:cs="Aptos"/>
                        <w:noProof/>
                        <w:color w:val="FF0000"/>
                        <w:sz w:val="24"/>
                        <w:szCs w:val="24"/>
                      </w:rPr>
                    </w:pPr>
                    <w:r w:rsidRPr="006731B6">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1B800" w14:textId="6416C02F" w:rsidR="001869DB" w:rsidRPr="004B7115" w:rsidRDefault="006731B6" w:rsidP="007F6492">
    <w:pPr>
      <w:pStyle w:val="Footer"/>
      <w:rPr>
        <w:color w:val="313E48"/>
      </w:rPr>
    </w:pPr>
    <w:r>
      <w:rPr>
        <w:noProof/>
        <w:color w:val="FFFFFF" w:themeColor="background1"/>
      </w:rPr>
      <mc:AlternateContent>
        <mc:Choice Requires="wps">
          <w:drawing>
            <wp:anchor distT="0" distB="0" distL="0" distR="0" simplePos="0" relativeHeight="251683845" behindDoc="0" locked="0" layoutInCell="1" allowOverlap="1" wp14:anchorId="57D7CA3A" wp14:editId="7CF7601E">
              <wp:simplePos x="541020" y="10262235"/>
              <wp:positionH relativeFrom="page">
                <wp:align>center</wp:align>
              </wp:positionH>
              <wp:positionV relativeFrom="page">
                <wp:align>bottom</wp:align>
              </wp:positionV>
              <wp:extent cx="622300" cy="391160"/>
              <wp:effectExtent l="0" t="0" r="6350" b="0"/>
              <wp:wrapNone/>
              <wp:docPr id="94467873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558C4926" w14:textId="01DF0D80" w:rsidR="006731B6" w:rsidRPr="006731B6" w:rsidRDefault="006731B6" w:rsidP="006731B6">
                          <w:pPr>
                            <w:spacing w:after="0"/>
                            <w:rPr>
                              <w:rFonts w:ascii="Aptos" w:eastAsia="Aptos" w:hAnsi="Aptos" w:cs="Aptos"/>
                              <w:noProof/>
                              <w:color w:val="FF0000"/>
                              <w:sz w:val="24"/>
                              <w:szCs w:val="24"/>
                            </w:rPr>
                          </w:pPr>
                          <w:r w:rsidRPr="006731B6">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D7CA3A" id="_x0000_t202" coordsize="21600,21600" o:spt="202" path="m,l,21600r21600,l21600,xe">
              <v:stroke joinstyle="miter"/>
              <v:path gradientshapeok="t" o:connecttype="rect"/>
            </v:shapetype>
            <v:shape id="Text Box 6" o:spid="_x0000_s1029" type="#_x0000_t202" alt="OFFICIAL" style="position:absolute;margin-left:0;margin-top:0;width:49pt;height:30.8pt;z-index:2516838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Vu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2p+Tj9FuojLYVw4ts7uWqp9Vr48CyQCKZpSbTh&#10;iQ5toK84nC3OGsCff/PHfMKdopz1JJiKW1I0Z+a7JT6itkYDR2ObjOI2/xzhsfvuHkiGBb0IJ5NJ&#10;XgxmNDVC90pyXsZGFBJWUruKb0fzPpyUS89BquUyJZGMnAhru3Eylo5wRSxfhleB7gx4IKYeYVST&#10;KN/hfsqNN71b7gOhn0iJ0J6APCNOEkxcnZ9L1Pjb/5R1fdSLXwA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NezRW4NAgAAHAQA&#10;AA4AAAAAAAAAAAAAAAAALgIAAGRycy9lMm9Eb2MueG1sUEsBAi0AFAAGAAgAAAAhAIJRlNfaAAAA&#10;AwEAAA8AAAAAAAAAAAAAAAAAZwQAAGRycy9kb3ducmV2LnhtbFBLBQYAAAAABAAEAPMAAABuBQAA&#10;AAA=&#10;" filled="f" stroked="f">
              <v:textbox style="mso-fit-shape-to-text:t" inset="0,0,0,15pt">
                <w:txbxContent>
                  <w:p w14:paraId="558C4926" w14:textId="01DF0D80" w:rsidR="006731B6" w:rsidRPr="006731B6" w:rsidRDefault="006731B6" w:rsidP="006731B6">
                    <w:pPr>
                      <w:spacing w:after="0"/>
                      <w:rPr>
                        <w:rFonts w:ascii="Aptos" w:eastAsia="Aptos" w:hAnsi="Aptos" w:cs="Aptos"/>
                        <w:noProof/>
                        <w:color w:val="FF0000"/>
                        <w:sz w:val="24"/>
                        <w:szCs w:val="24"/>
                      </w:rPr>
                    </w:pPr>
                    <w:r w:rsidRPr="006731B6">
                      <w:rPr>
                        <w:rFonts w:ascii="Aptos" w:eastAsia="Aptos" w:hAnsi="Aptos" w:cs="Aptos"/>
                        <w:noProof/>
                        <w:color w:val="FF0000"/>
                        <w:sz w:val="24"/>
                        <w:szCs w:val="24"/>
                      </w:rPr>
                      <w:t>OFFICIAL</w:t>
                    </w:r>
                  </w:p>
                </w:txbxContent>
              </v:textbox>
              <w10:wrap anchorx="page" anchory="page"/>
            </v:shape>
          </w:pict>
        </mc:Fallback>
      </mc:AlternateContent>
    </w:r>
    <w:r w:rsidR="00975C47" w:rsidRPr="00975C47">
      <w:rPr>
        <w:noProof/>
        <w:color w:val="FFFFFF" w:themeColor="background1"/>
      </w:rPr>
      <w:drawing>
        <wp:anchor distT="0" distB="0" distL="114300" distR="114300" simplePos="0" relativeHeight="251658245" behindDoc="1" locked="0" layoutInCell="1" allowOverlap="1" wp14:anchorId="27BE3C94" wp14:editId="4826BDBA">
          <wp:simplePos x="0" y="0"/>
          <wp:positionH relativeFrom="margin">
            <wp:posOffset>-210378</wp:posOffset>
          </wp:positionH>
          <wp:positionV relativeFrom="paragraph">
            <wp:posOffset>-79375</wp:posOffset>
          </wp:positionV>
          <wp:extent cx="6902836" cy="363307"/>
          <wp:effectExtent l="0" t="0" r="0" b="0"/>
          <wp:wrapNone/>
          <wp:docPr id="444309563" name="Picture 444309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02836" cy="363307"/>
                  </a:xfrm>
                  <a:prstGeom prst="rect">
                    <a:avLst/>
                  </a:prstGeom>
                </pic:spPr>
              </pic:pic>
            </a:graphicData>
          </a:graphic>
          <wp14:sizeRelH relativeFrom="margin">
            <wp14:pctWidth>0</wp14:pctWidth>
          </wp14:sizeRelH>
          <wp14:sizeRelV relativeFrom="margin">
            <wp14:pctHeight>0</wp14:pctHeight>
          </wp14:sizeRelV>
        </wp:anchor>
      </w:drawing>
    </w:r>
    <w:sdt>
      <w:sdtPr>
        <w:id w:val="-237180785"/>
        <w:docPartObj>
          <w:docPartGallery w:val="Page Numbers (Bottom of Page)"/>
          <w:docPartUnique/>
        </w:docPartObj>
      </w:sdtPr>
      <w:sdtEndPr>
        <w:rPr>
          <w:noProof/>
          <w:color w:val="313E48"/>
        </w:rPr>
      </w:sdtEndPr>
      <w:sdtContent>
        <w:r w:rsidR="007F6492" w:rsidRPr="004B7115">
          <w:rPr>
            <w:color w:val="313E48"/>
          </w:rPr>
          <w:fldChar w:fldCharType="begin"/>
        </w:r>
        <w:r w:rsidR="007F6492" w:rsidRPr="004B7115">
          <w:rPr>
            <w:color w:val="313E48"/>
          </w:rPr>
          <w:instrText xml:space="preserve"> PAGE   \* MERGEFORMAT </w:instrText>
        </w:r>
        <w:r w:rsidR="007F6492" w:rsidRPr="004B7115">
          <w:rPr>
            <w:color w:val="313E48"/>
          </w:rPr>
          <w:fldChar w:fldCharType="separate"/>
        </w:r>
        <w:r w:rsidR="007F6492" w:rsidRPr="004B7115">
          <w:rPr>
            <w:noProof/>
            <w:color w:val="313E48"/>
          </w:rPr>
          <w:t>2</w:t>
        </w:r>
        <w:r w:rsidR="007F6492" w:rsidRPr="004B7115">
          <w:rPr>
            <w:noProof/>
            <w:color w:val="313E4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EEF46" w14:textId="711D6D5D" w:rsidR="00F74B5D" w:rsidRPr="004B7115" w:rsidRDefault="006731B6">
    <w:pPr>
      <w:pStyle w:val="Footer"/>
      <w:rPr>
        <w:color w:val="313E48"/>
      </w:rPr>
    </w:pPr>
    <w:r>
      <w:rPr>
        <w:noProof/>
      </w:rPr>
      <mc:AlternateContent>
        <mc:Choice Requires="wps">
          <w:drawing>
            <wp:anchor distT="0" distB="0" distL="0" distR="0" simplePos="0" relativeHeight="251681797" behindDoc="0" locked="0" layoutInCell="1" allowOverlap="1" wp14:anchorId="10F978BB" wp14:editId="6E6DC839">
              <wp:simplePos x="542925" y="10258425"/>
              <wp:positionH relativeFrom="page">
                <wp:align>center</wp:align>
              </wp:positionH>
              <wp:positionV relativeFrom="page">
                <wp:align>bottom</wp:align>
              </wp:positionV>
              <wp:extent cx="622300" cy="391160"/>
              <wp:effectExtent l="0" t="0" r="6350" b="0"/>
              <wp:wrapNone/>
              <wp:docPr id="984602340"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73766852" w14:textId="208D0196" w:rsidR="006731B6" w:rsidRPr="006731B6" w:rsidRDefault="006731B6" w:rsidP="006731B6">
                          <w:pPr>
                            <w:spacing w:after="0"/>
                            <w:rPr>
                              <w:rFonts w:ascii="Aptos" w:eastAsia="Aptos" w:hAnsi="Aptos" w:cs="Aptos"/>
                              <w:noProof/>
                              <w:color w:val="FF0000"/>
                              <w:sz w:val="24"/>
                              <w:szCs w:val="24"/>
                            </w:rPr>
                          </w:pPr>
                          <w:r w:rsidRPr="006731B6">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F978BB" id="_x0000_t202" coordsize="21600,21600" o:spt="202" path="m,l,21600r21600,l21600,xe">
              <v:stroke joinstyle="miter"/>
              <v:path gradientshapeok="t" o:connecttype="rect"/>
            </v:shapetype>
            <v:shape id="Text Box 4" o:spid="_x0000_s1030" type="#_x0000_t202" alt="OFFICIAL" style="position:absolute;margin-left:0;margin-top:0;width:49pt;height:30.8pt;z-index:25168179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DUj1jeDgIAABwE&#10;AAAOAAAAAAAAAAAAAAAAAC4CAABkcnMvZTJvRG9jLnhtbFBLAQItABQABgAIAAAAIQCCUZTX2gAA&#10;AAMBAAAPAAAAAAAAAAAAAAAAAGgEAABkcnMvZG93bnJldi54bWxQSwUGAAAAAAQABADzAAAAbwUA&#10;AAAA&#10;" filled="f" stroked="f">
              <v:textbox style="mso-fit-shape-to-text:t" inset="0,0,0,15pt">
                <w:txbxContent>
                  <w:p w14:paraId="73766852" w14:textId="208D0196" w:rsidR="006731B6" w:rsidRPr="006731B6" w:rsidRDefault="006731B6" w:rsidP="006731B6">
                    <w:pPr>
                      <w:spacing w:after="0"/>
                      <w:rPr>
                        <w:rFonts w:ascii="Aptos" w:eastAsia="Aptos" w:hAnsi="Aptos" w:cs="Aptos"/>
                        <w:noProof/>
                        <w:color w:val="FF0000"/>
                        <w:sz w:val="24"/>
                        <w:szCs w:val="24"/>
                      </w:rPr>
                    </w:pPr>
                    <w:r w:rsidRPr="006731B6">
                      <w:rPr>
                        <w:rFonts w:ascii="Aptos" w:eastAsia="Aptos" w:hAnsi="Aptos" w:cs="Aptos"/>
                        <w:noProof/>
                        <w:color w:val="FF0000"/>
                        <w:sz w:val="24"/>
                        <w:szCs w:val="24"/>
                      </w:rPr>
                      <w:t>OFFICIAL</w:t>
                    </w:r>
                  </w:p>
                </w:txbxContent>
              </v:textbox>
              <w10:wrap anchorx="page" anchory="page"/>
            </v:shape>
          </w:pict>
        </mc:Fallback>
      </mc:AlternateContent>
    </w:r>
    <w:sdt>
      <w:sdtPr>
        <w:id w:val="-1869980232"/>
        <w:docPartObj>
          <w:docPartGallery w:val="Page Numbers (Bottom of Page)"/>
          <w:docPartUnique/>
        </w:docPartObj>
      </w:sdtPr>
      <w:sdtEndPr>
        <w:rPr>
          <w:noProof/>
          <w:color w:val="313E48"/>
        </w:rPr>
      </w:sdtEndPr>
      <w:sdtContent>
        <w:r w:rsidR="00F74B5D" w:rsidRPr="004B7115">
          <w:rPr>
            <w:noProof/>
            <w:color w:val="313E48"/>
          </w:rPr>
          <w:drawing>
            <wp:anchor distT="0" distB="0" distL="114300" distR="114300" simplePos="0" relativeHeight="251658240" behindDoc="1" locked="0" layoutInCell="1" allowOverlap="1" wp14:anchorId="46695EE5" wp14:editId="536A5527">
              <wp:simplePos x="0" y="0"/>
              <wp:positionH relativeFrom="margin">
                <wp:posOffset>-210378</wp:posOffset>
              </wp:positionH>
              <wp:positionV relativeFrom="paragraph">
                <wp:posOffset>-98425</wp:posOffset>
              </wp:positionV>
              <wp:extent cx="6902836" cy="363307"/>
              <wp:effectExtent l="0" t="0" r="0" b="0"/>
              <wp:wrapNone/>
              <wp:docPr id="1375625679" name="Picture 13756256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02836" cy="363307"/>
                      </a:xfrm>
                      <a:prstGeom prst="rect">
                        <a:avLst/>
                      </a:prstGeom>
                    </pic:spPr>
                  </pic:pic>
                </a:graphicData>
              </a:graphic>
              <wp14:sizeRelH relativeFrom="margin">
                <wp14:pctWidth>0</wp14:pctWidth>
              </wp14:sizeRelH>
              <wp14:sizeRelV relativeFrom="margin">
                <wp14:pctHeight>0</wp14:pctHeight>
              </wp14:sizeRelV>
            </wp:anchor>
          </w:drawing>
        </w:r>
        <w:r w:rsidR="00F74B5D" w:rsidRPr="004B7115">
          <w:rPr>
            <w:color w:val="313E48"/>
          </w:rPr>
          <w:fldChar w:fldCharType="begin"/>
        </w:r>
        <w:r w:rsidR="00F74B5D" w:rsidRPr="004B7115">
          <w:rPr>
            <w:color w:val="313E48"/>
          </w:rPr>
          <w:instrText xml:space="preserve"> PAGE   \* MERGEFORMAT </w:instrText>
        </w:r>
        <w:r w:rsidR="00F74B5D" w:rsidRPr="004B7115">
          <w:rPr>
            <w:color w:val="313E48"/>
          </w:rPr>
          <w:fldChar w:fldCharType="separate"/>
        </w:r>
        <w:r w:rsidR="00F74B5D" w:rsidRPr="004B7115">
          <w:rPr>
            <w:noProof/>
            <w:color w:val="313E48"/>
          </w:rPr>
          <w:t>2</w:t>
        </w:r>
        <w:r w:rsidR="00F74B5D" w:rsidRPr="004B7115">
          <w:rPr>
            <w:noProof/>
            <w:color w:val="313E4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D24467" w14:textId="77777777" w:rsidR="00622E4A" w:rsidRDefault="00622E4A" w:rsidP="00EE32FE">
      <w:pPr>
        <w:spacing w:after="0" w:line="240" w:lineRule="auto"/>
      </w:pPr>
      <w:bookmarkStart w:id="0" w:name="_Hlk127364773"/>
      <w:bookmarkEnd w:id="0"/>
      <w:r>
        <w:separator/>
      </w:r>
    </w:p>
  </w:footnote>
  <w:footnote w:type="continuationSeparator" w:id="0">
    <w:p w14:paraId="18DA5B26" w14:textId="77777777" w:rsidR="00622E4A" w:rsidRDefault="00622E4A" w:rsidP="00EE32FE">
      <w:pPr>
        <w:spacing w:after="0" w:line="240" w:lineRule="auto"/>
      </w:pPr>
      <w:r>
        <w:continuationSeparator/>
      </w:r>
    </w:p>
  </w:footnote>
  <w:footnote w:type="continuationNotice" w:id="1">
    <w:p w14:paraId="498E6DF4" w14:textId="77777777" w:rsidR="00622E4A" w:rsidRDefault="00622E4A">
      <w:pPr>
        <w:spacing w:after="0" w:line="240" w:lineRule="auto"/>
      </w:pPr>
    </w:p>
  </w:footnote>
  <w:footnote w:id="2">
    <w:p w14:paraId="5419A3F7" w14:textId="449A1D6F" w:rsidR="00C53EC6" w:rsidRPr="00C53EC6" w:rsidRDefault="00C53EC6">
      <w:pPr>
        <w:pStyle w:val="FootnoteText"/>
        <w:rPr>
          <w:lang w:val="en-US"/>
        </w:rPr>
      </w:pPr>
      <w:r>
        <w:rPr>
          <w:rStyle w:val="FootnoteReference"/>
        </w:rPr>
        <w:footnoteRef/>
      </w:r>
      <w:r>
        <w:t xml:space="preserve"> </w:t>
      </w:r>
      <w:r w:rsidRPr="00C53EC6">
        <w:rPr>
          <w:rFonts w:asciiTheme="majorHAnsi" w:hAnsiTheme="majorHAnsi" w:cstheme="majorHAnsi"/>
          <w:lang w:val="en-US"/>
        </w:rPr>
        <w:t xml:space="preserve">A judgement on what data are safe to collect should be based on contextual analysis and subsequent risk assessment. </w:t>
      </w:r>
      <w:r w:rsidRPr="00C53EC6">
        <w:rPr>
          <w:rFonts w:asciiTheme="majorHAnsi" w:hAnsiTheme="majorHAnsi" w:cstheme="majorHAnsi"/>
        </w:rPr>
        <w:t xml:space="preserve">Consult </w:t>
      </w:r>
      <w:r w:rsidR="00AC3358">
        <w:rPr>
          <w:rFonts w:asciiTheme="majorHAnsi" w:hAnsiTheme="majorHAnsi" w:cstheme="majorHAnsi"/>
        </w:rPr>
        <w:t>DFAT’s</w:t>
      </w:r>
      <w:r w:rsidRPr="00C53EC6">
        <w:rPr>
          <w:rFonts w:asciiTheme="majorHAnsi" w:hAnsiTheme="majorHAnsi" w:cstheme="majorHAnsi"/>
        </w:rPr>
        <w:t xml:space="preserve"> </w:t>
      </w:r>
      <w:r w:rsidRPr="00145ABB">
        <w:rPr>
          <w:rFonts w:asciiTheme="majorHAnsi" w:hAnsiTheme="majorHAnsi" w:cstheme="majorHAnsi"/>
        </w:rPr>
        <w:t xml:space="preserve">GEDSI </w:t>
      </w:r>
      <w:r w:rsidR="00AC3358" w:rsidRPr="00145ABB">
        <w:rPr>
          <w:rFonts w:asciiTheme="majorHAnsi" w:hAnsiTheme="majorHAnsi" w:cstheme="majorHAnsi"/>
        </w:rPr>
        <w:t>R</w:t>
      </w:r>
      <w:r w:rsidRPr="00145ABB">
        <w:rPr>
          <w:rFonts w:asciiTheme="majorHAnsi" w:hAnsiTheme="majorHAnsi" w:cstheme="majorHAnsi"/>
        </w:rPr>
        <w:t xml:space="preserve">isk </w:t>
      </w:r>
      <w:r w:rsidR="00AC3358" w:rsidRPr="00145ABB">
        <w:rPr>
          <w:rFonts w:asciiTheme="majorHAnsi" w:hAnsiTheme="majorHAnsi" w:cstheme="majorHAnsi"/>
        </w:rPr>
        <w:t>M</w:t>
      </w:r>
      <w:r w:rsidRPr="00145ABB">
        <w:rPr>
          <w:rFonts w:asciiTheme="majorHAnsi" w:hAnsiTheme="majorHAnsi" w:cstheme="majorHAnsi"/>
        </w:rPr>
        <w:t xml:space="preserve">anagement </w:t>
      </w:r>
      <w:r w:rsidR="00AC3358" w:rsidRPr="00145ABB">
        <w:rPr>
          <w:rFonts w:asciiTheme="majorHAnsi" w:hAnsiTheme="majorHAnsi" w:cstheme="majorHAnsi"/>
        </w:rPr>
        <w:t>G</w:t>
      </w:r>
      <w:r w:rsidRPr="00145ABB">
        <w:rPr>
          <w:rFonts w:asciiTheme="majorHAnsi" w:hAnsiTheme="majorHAnsi" w:cstheme="majorHAnsi"/>
        </w:rPr>
        <w:t xml:space="preserve">ood </w:t>
      </w:r>
      <w:r w:rsidR="00AC3358" w:rsidRPr="00145ABB">
        <w:rPr>
          <w:rFonts w:asciiTheme="majorHAnsi" w:hAnsiTheme="majorHAnsi" w:cstheme="majorHAnsi"/>
        </w:rPr>
        <w:t>P</w:t>
      </w:r>
      <w:r w:rsidRPr="00145ABB">
        <w:rPr>
          <w:rFonts w:asciiTheme="majorHAnsi" w:hAnsiTheme="majorHAnsi" w:cstheme="majorHAnsi"/>
        </w:rPr>
        <w:t xml:space="preserve">ractice </w:t>
      </w:r>
      <w:r w:rsidR="00AC3358" w:rsidRPr="00145ABB">
        <w:rPr>
          <w:rFonts w:asciiTheme="majorHAnsi" w:hAnsiTheme="majorHAnsi" w:cstheme="majorHAnsi"/>
        </w:rPr>
        <w:t>N</w:t>
      </w:r>
      <w:r w:rsidRPr="00145ABB">
        <w:rPr>
          <w:rFonts w:asciiTheme="majorHAnsi" w:hAnsiTheme="majorHAnsi" w:cstheme="majorHAnsi"/>
        </w:rPr>
        <w:t>ote</w:t>
      </w:r>
      <w:r w:rsidR="00AC3358">
        <w:rPr>
          <w:rFonts w:asciiTheme="majorHAnsi" w:hAnsiTheme="majorHAnsi" w:cstheme="majorHAnsi"/>
        </w:rPr>
        <w:t xml:space="preserve"> for further guidance. </w:t>
      </w:r>
    </w:p>
  </w:footnote>
  <w:footnote w:id="3">
    <w:p w14:paraId="0F0138C2" w14:textId="75E4B25F" w:rsidR="00687C8C" w:rsidRPr="002A2775" w:rsidRDefault="00687C8C">
      <w:pPr>
        <w:pStyle w:val="FootnoteText"/>
        <w:rPr>
          <w:rFonts w:asciiTheme="majorHAnsi" w:hAnsiTheme="majorHAnsi" w:cstheme="majorHAnsi"/>
          <w:lang w:val="en-US"/>
        </w:rPr>
      </w:pPr>
      <w:r w:rsidRPr="002A2775">
        <w:rPr>
          <w:rStyle w:val="FootnoteReference"/>
          <w:rFonts w:asciiTheme="majorHAnsi" w:hAnsiTheme="majorHAnsi" w:cstheme="majorHAnsi"/>
        </w:rPr>
        <w:footnoteRef/>
      </w:r>
      <w:r w:rsidRPr="002A2775">
        <w:rPr>
          <w:rFonts w:asciiTheme="majorHAnsi" w:hAnsiTheme="majorHAnsi" w:cstheme="majorHAnsi"/>
        </w:rPr>
        <w:t xml:space="preserve"> </w:t>
      </w:r>
      <w:r w:rsidR="000C1039" w:rsidRPr="002A2775">
        <w:rPr>
          <w:rFonts w:asciiTheme="majorHAnsi" w:hAnsiTheme="majorHAnsi" w:cstheme="majorHAnsi"/>
        </w:rPr>
        <w:t>SOGIESC is an abbreviation used to describe sexual orientations, gender identities, gender expressions and sex characteristics.</w:t>
      </w:r>
    </w:p>
  </w:footnote>
  <w:footnote w:id="4">
    <w:p w14:paraId="519BF211" w14:textId="0F84A425" w:rsidR="00310BDE" w:rsidRPr="00310BDE" w:rsidRDefault="00310BDE">
      <w:pPr>
        <w:pStyle w:val="FootnoteText"/>
        <w:rPr>
          <w:rFonts w:asciiTheme="majorHAnsi" w:hAnsiTheme="majorHAnsi" w:cstheme="majorHAnsi"/>
          <w:lang w:val="en-US"/>
        </w:rPr>
      </w:pPr>
      <w:r w:rsidRPr="002A2775">
        <w:rPr>
          <w:rStyle w:val="FootnoteReference"/>
          <w:rFonts w:asciiTheme="majorHAnsi" w:hAnsiTheme="majorHAnsi" w:cstheme="majorHAnsi"/>
        </w:rPr>
        <w:footnoteRef/>
      </w:r>
      <w:r w:rsidRPr="002A2775">
        <w:rPr>
          <w:rFonts w:asciiTheme="majorHAnsi" w:hAnsiTheme="majorHAnsi" w:cstheme="majorHAnsi"/>
        </w:rPr>
        <w:t xml:space="preserve"> Diverse SOGIESC CSOs may work with some </w:t>
      </w:r>
      <w:r w:rsidR="00DC3E43" w:rsidRPr="002A2775">
        <w:rPr>
          <w:rFonts w:asciiTheme="majorHAnsi" w:hAnsiTheme="majorHAnsi" w:cstheme="majorHAnsi"/>
        </w:rPr>
        <w:t xml:space="preserve">LGBTQIA+ </w:t>
      </w:r>
      <w:r w:rsidRPr="002A2775">
        <w:rPr>
          <w:rFonts w:asciiTheme="majorHAnsi" w:hAnsiTheme="majorHAnsi" w:cstheme="majorHAnsi"/>
        </w:rPr>
        <w:t>groups more than others</w:t>
      </w:r>
      <w:r w:rsidR="00DC3E43" w:rsidRPr="002A2775">
        <w:rPr>
          <w:rFonts w:asciiTheme="majorHAnsi" w:hAnsiTheme="majorHAnsi" w:cstheme="majorHAnsi"/>
        </w:rPr>
        <w:t xml:space="preserve"> </w:t>
      </w:r>
      <w:r w:rsidRPr="002A2775">
        <w:rPr>
          <w:rFonts w:asciiTheme="majorHAnsi" w:hAnsiTheme="majorHAnsi" w:cstheme="majorHAnsi"/>
        </w:rPr>
        <w:t xml:space="preserve">which </w:t>
      </w:r>
      <w:r w:rsidR="00DC3E43" w:rsidRPr="002A2775">
        <w:rPr>
          <w:rFonts w:asciiTheme="majorHAnsi" w:hAnsiTheme="majorHAnsi" w:cstheme="majorHAnsi"/>
        </w:rPr>
        <w:t>is</w:t>
      </w:r>
      <w:r w:rsidRPr="002A2775">
        <w:rPr>
          <w:rFonts w:asciiTheme="majorHAnsi" w:hAnsiTheme="majorHAnsi" w:cstheme="majorHAnsi"/>
        </w:rPr>
        <w:t xml:space="preserve"> </w:t>
      </w:r>
      <w:r w:rsidR="00DC3E43" w:rsidRPr="002A2775">
        <w:rPr>
          <w:rFonts w:asciiTheme="majorHAnsi" w:hAnsiTheme="majorHAnsi" w:cstheme="majorHAnsi"/>
        </w:rPr>
        <w:t>an important consideration</w:t>
      </w:r>
      <w:r w:rsidRPr="002A2775">
        <w:rPr>
          <w:rFonts w:asciiTheme="majorHAnsi" w:hAnsiTheme="majorHAnsi" w:cstheme="majorHAnsi"/>
        </w:rPr>
        <w:t xml:space="preserve"> for your data collection and analysis. For example, engaging a generalist LGBTQIA+ CSO may not result in effective outreach to people born with variations of sex characteristics, or engaging a HIV focused LGBTQIA+ CSO may not be effective for reaching all women with diverse SOGIESC.</w:t>
      </w:r>
    </w:p>
  </w:footnote>
  <w:footnote w:id="5">
    <w:p w14:paraId="45D753FC" w14:textId="4FEDFD6C" w:rsidR="007C269F" w:rsidRPr="00537AFF" w:rsidRDefault="00B62BCD">
      <w:pPr>
        <w:pStyle w:val="FootnoteText"/>
        <w:rPr>
          <w:rFonts w:asciiTheme="majorHAnsi" w:hAnsiTheme="majorHAnsi" w:cstheme="majorHAnsi"/>
          <w:lang w:val="en-US"/>
        </w:rPr>
      </w:pPr>
      <w:r w:rsidRPr="00537AFF">
        <w:rPr>
          <w:rStyle w:val="FootnoteReference"/>
          <w:rFonts w:asciiTheme="majorHAnsi" w:hAnsiTheme="majorHAnsi" w:cstheme="majorHAnsi"/>
        </w:rPr>
        <w:footnoteRef/>
      </w:r>
      <w:r w:rsidRPr="00537AFF">
        <w:rPr>
          <w:rFonts w:asciiTheme="majorHAnsi" w:hAnsiTheme="majorHAnsi" w:cstheme="majorHAnsi"/>
        </w:rPr>
        <w:t xml:space="preserve"> </w:t>
      </w:r>
      <w:r w:rsidRPr="00537AFF">
        <w:rPr>
          <w:rFonts w:asciiTheme="majorHAnsi" w:hAnsiTheme="majorHAnsi" w:cstheme="majorHAnsi"/>
          <w:lang w:val="en-US"/>
        </w:rPr>
        <w:t xml:space="preserve">NHMRC </w:t>
      </w:r>
      <w:r w:rsidR="007C269F" w:rsidRPr="00537AFF">
        <w:rPr>
          <w:rFonts w:asciiTheme="majorHAnsi" w:hAnsiTheme="majorHAnsi" w:cstheme="majorHAnsi"/>
          <w:lang w:val="en-US"/>
        </w:rPr>
        <w:t xml:space="preserve">and DoHAC (2024). </w:t>
      </w:r>
      <w:hyperlink r:id="rId1" w:tgtFrame="_blank" w:history="1">
        <w:r w:rsidR="007C269F" w:rsidRPr="00537AFF">
          <w:rPr>
            <w:rStyle w:val="Hyperlink"/>
            <w:rFonts w:asciiTheme="majorHAnsi" w:hAnsiTheme="majorHAnsi" w:cstheme="majorHAnsi"/>
          </w:rPr>
          <w:t>Statement on Sex, Gender, Variations of Sex Characteristics and Sexual Orientation in Health and Medical Research</w:t>
        </w:r>
      </w:hyperlink>
      <w:r w:rsidR="007C269F" w:rsidRPr="00537AFF">
        <w:rPr>
          <w:rFonts w:asciiTheme="majorHAnsi" w:hAnsiTheme="majorHAnsi" w:cstheme="majorHAnsi"/>
          <w:lang w:val="en-US"/>
        </w:rPr>
        <w:t xml:space="preserve">. </w:t>
      </w:r>
    </w:p>
  </w:footnote>
  <w:footnote w:id="6">
    <w:p w14:paraId="502B2DFB" w14:textId="678143EC" w:rsidR="00EF1F7A" w:rsidRPr="00537AFF" w:rsidRDefault="00EF1F7A">
      <w:pPr>
        <w:pStyle w:val="FootnoteText"/>
        <w:rPr>
          <w:rFonts w:asciiTheme="majorHAnsi" w:hAnsiTheme="majorHAnsi" w:cstheme="majorHAnsi"/>
          <w:lang w:val="en-US"/>
        </w:rPr>
      </w:pPr>
      <w:r w:rsidRPr="00537AFF">
        <w:rPr>
          <w:rStyle w:val="FootnoteReference"/>
          <w:rFonts w:asciiTheme="majorHAnsi" w:hAnsiTheme="majorHAnsi" w:cstheme="majorHAnsi"/>
        </w:rPr>
        <w:footnoteRef/>
      </w:r>
      <w:r w:rsidRPr="00537AFF">
        <w:rPr>
          <w:rFonts w:asciiTheme="majorHAnsi" w:hAnsiTheme="majorHAnsi" w:cstheme="majorHAnsi"/>
        </w:rPr>
        <w:t xml:space="preserve"> </w:t>
      </w:r>
      <w:r w:rsidR="002A03EC" w:rsidRPr="00537AFF">
        <w:rPr>
          <w:rFonts w:asciiTheme="majorHAnsi" w:hAnsiTheme="majorHAnsi" w:cstheme="majorHAnsi"/>
          <w:lang w:val="en-US"/>
        </w:rPr>
        <w:t xml:space="preserve">NHMRC and DoHAC (2024). </w:t>
      </w:r>
      <w:hyperlink r:id="rId2" w:tgtFrame="_blank" w:history="1">
        <w:r w:rsidR="002A03EC" w:rsidRPr="00537AFF">
          <w:rPr>
            <w:rStyle w:val="Hyperlink"/>
            <w:rFonts w:asciiTheme="majorHAnsi" w:hAnsiTheme="majorHAnsi" w:cstheme="majorHAnsi"/>
          </w:rPr>
          <w:t>Statement on Sex, Gender, Variations of Sex Characteristics and Sexual Orientation in Health and Medical Research</w:t>
        </w:r>
      </w:hyperlink>
      <w:r w:rsidR="002A03EC" w:rsidRPr="00537AFF">
        <w:rPr>
          <w:rFonts w:asciiTheme="majorHAnsi" w:hAnsiTheme="majorHAnsi" w:cstheme="majorHAnsi"/>
          <w:lang w:val="en-US"/>
        </w:rPr>
        <w:t>.</w:t>
      </w:r>
    </w:p>
  </w:footnote>
  <w:footnote w:id="7">
    <w:p w14:paraId="38326ADB" w14:textId="77777777" w:rsidR="00820199" w:rsidRPr="00820199" w:rsidRDefault="00820199" w:rsidP="00820199">
      <w:pPr>
        <w:pStyle w:val="FootnoteText"/>
        <w:rPr>
          <w:lang w:val="en-US"/>
        </w:rPr>
      </w:pPr>
      <w:r>
        <w:rPr>
          <w:rStyle w:val="FootnoteReference"/>
        </w:rPr>
        <w:footnoteRef/>
      </w:r>
      <w:r>
        <w:t xml:space="preserve"> </w:t>
      </w:r>
      <w:r w:rsidRPr="00820199">
        <w:rPr>
          <w:rFonts w:asciiTheme="majorHAnsi" w:hAnsiTheme="majorHAnsi" w:cstheme="majorHAnsi"/>
        </w:rPr>
        <w:t>Australian Bureau of Statistics (2021).</w:t>
      </w:r>
      <w:r>
        <w:t xml:space="preserve"> </w:t>
      </w:r>
      <w:hyperlink r:id="rId3" w:history="1">
        <w:r>
          <w:rPr>
            <w:rStyle w:val="Hyperlink"/>
          </w:rPr>
          <w:t>Standard for Sex, Gender, Variations of Sex Characteristics and Sexual Orientation Variables, 2020</w:t>
        </w:r>
      </w:hyperlink>
      <w:r>
        <w:t>.</w:t>
      </w:r>
    </w:p>
  </w:footnote>
  <w:footnote w:id="8">
    <w:p w14:paraId="18E08A8B" w14:textId="40AEACD8" w:rsidR="00723731" w:rsidRPr="00245E7F" w:rsidRDefault="00723731" w:rsidP="00723731">
      <w:pPr>
        <w:pStyle w:val="FootnoteText"/>
        <w:rPr>
          <w:lang w:val="en-US"/>
        </w:rPr>
      </w:pPr>
      <w:r>
        <w:rPr>
          <w:rStyle w:val="FootnoteReference"/>
        </w:rPr>
        <w:footnoteRef/>
      </w:r>
      <w:r>
        <w:t xml:space="preserve"> </w:t>
      </w:r>
      <w:r w:rsidR="00B31714" w:rsidRPr="006D73F1">
        <w:rPr>
          <w:rFonts w:asciiTheme="majorHAnsi" w:hAnsiTheme="majorHAnsi" w:cstheme="majorHAnsi"/>
          <w:lang w:val="en-US"/>
        </w:rPr>
        <w:t>Vezeau et al. (</w:t>
      </w:r>
      <w:r w:rsidR="006D73F1" w:rsidRPr="006D73F1">
        <w:rPr>
          <w:rFonts w:asciiTheme="majorHAnsi" w:hAnsiTheme="majorHAnsi" w:cstheme="majorHAnsi"/>
          <w:lang w:val="en-US"/>
        </w:rPr>
        <w:t>2025). Gender, Infectious diseases and One Health.</w:t>
      </w:r>
      <w:r w:rsidR="006D73F1">
        <w:rPr>
          <w:lang w:val="en-US"/>
        </w:rPr>
        <w:t xml:space="preserve"> </w:t>
      </w:r>
    </w:p>
  </w:footnote>
  <w:footnote w:id="9">
    <w:p w14:paraId="6092F266" w14:textId="61F2BBBA" w:rsidR="00933068" w:rsidRPr="00537AFF" w:rsidRDefault="00933068">
      <w:pPr>
        <w:pStyle w:val="FootnoteText"/>
        <w:rPr>
          <w:rStyle w:val="Hyperlink"/>
          <w:lang w:val="en-GB"/>
        </w:rPr>
      </w:pPr>
      <w:r w:rsidRPr="00537AFF">
        <w:rPr>
          <w:rStyle w:val="FootnoteReference"/>
          <w:rFonts w:asciiTheme="majorHAnsi" w:hAnsiTheme="majorHAnsi" w:cstheme="majorHAnsi"/>
        </w:rPr>
        <w:footnoteRef/>
      </w:r>
      <w:r w:rsidRPr="00537AFF">
        <w:rPr>
          <w:rFonts w:asciiTheme="majorHAnsi" w:hAnsiTheme="majorHAnsi" w:cstheme="majorHAnsi"/>
        </w:rPr>
        <w:t xml:space="preserve"> Australian Bureau of Statistics (2020). </w:t>
      </w:r>
      <w:hyperlink r:id="rId4" w:history="1">
        <w:r w:rsidRPr="00537AFF">
          <w:rPr>
            <w:rStyle w:val="Hyperlink"/>
            <w:rFonts w:asciiTheme="majorHAnsi" w:hAnsiTheme="majorHAnsi" w:cstheme="majorHAnsi"/>
            <w:lang w:val="en-GB"/>
          </w:rPr>
          <w:t>Standard for Sex, Gender, Variations of Sex Characteristics and Sexual Orientation Variables</w:t>
        </w:r>
      </w:hyperlink>
      <w:r w:rsidRPr="00537AFF">
        <w:rPr>
          <w:rStyle w:val="Hyperlink"/>
          <w:lang w:val="en-GB"/>
        </w:rPr>
        <w:t>.</w:t>
      </w:r>
    </w:p>
  </w:footnote>
  <w:footnote w:id="10">
    <w:p w14:paraId="779DB46F" w14:textId="4E0A0EBA" w:rsidR="0060204F" w:rsidRPr="00EC78AC" w:rsidRDefault="00933068">
      <w:pPr>
        <w:pStyle w:val="FootnoteText"/>
        <w:rPr>
          <w:rFonts w:asciiTheme="majorHAnsi" w:hAnsiTheme="majorHAnsi" w:cstheme="majorHAnsi"/>
          <w:color w:val="2F5496" w:themeColor="accent1" w:themeShade="BF"/>
          <w:u w:val="single"/>
          <w:lang w:val="en-GB"/>
        </w:rPr>
      </w:pPr>
      <w:r w:rsidRPr="00537AFF">
        <w:rPr>
          <w:rStyle w:val="FootnoteReference"/>
          <w:rFonts w:asciiTheme="majorHAnsi" w:hAnsiTheme="majorHAnsi" w:cstheme="majorHAnsi"/>
        </w:rPr>
        <w:footnoteRef/>
      </w:r>
      <w:r w:rsidRPr="00537AFF">
        <w:rPr>
          <w:rFonts w:asciiTheme="majorHAnsi" w:hAnsiTheme="majorHAnsi" w:cstheme="majorHAnsi"/>
        </w:rPr>
        <w:t xml:space="preserve"> </w:t>
      </w:r>
      <w:r w:rsidR="007D6E12" w:rsidRPr="00537AFF">
        <w:rPr>
          <w:rFonts w:asciiTheme="majorHAnsi" w:hAnsiTheme="majorHAnsi" w:cstheme="majorHAnsi"/>
        </w:rPr>
        <w:t>The Gender Equality Unit</w:t>
      </w:r>
      <w:r w:rsidR="007D6E12" w:rsidRPr="00537AFF">
        <w:t xml:space="preserve">. </w:t>
      </w:r>
      <w:hyperlink r:id="rId5" w:history="1">
        <w:r w:rsidR="007D6E12" w:rsidRPr="00537AFF">
          <w:rPr>
            <w:rStyle w:val="Hyperlink"/>
            <w:rFonts w:asciiTheme="majorHAnsi" w:hAnsiTheme="majorHAnsi" w:cstheme="majorHAnsi"/>
            <w:lang w:val="en-GB"/>
          </w:rPr>
          <w:t>Differences between Sex Disaggregated Data and Gendered Health Data.</w:t>
        </w:r>
      </w:hyperlink>
    </w:p>
  </w:footnote>
  <w:footnote w:id="11">
    <w:p w14:paraId="66A3DE36" w14:textId="348296A1" w:rsidR="00ED1A98" w:rsidRPr="00ED1A98" w:rsidRDefault="00ED1A98">
      <w:pPr>
        <w:pStyle w:val="FootnoteText"/>
        <w:rPr>
          <w:lang w:val="en-US"/>
        </w:rPr>
      </w:pPr>
      <w:r>
        <w:rPr>
          <w:rStyle w:val="FootnoteReference"/>
        </w:rPr>
        <w:footnoteRef/>
      </w:r>
      <w:r>
        <w:t xml:space="preserve"> </w:t>
      </w:r>
      <w:r w:rsidRPr="00600485">
        <w:rPr>
          <w:rFonts w:asciiTheme="majorHAnsi" w:hAnsiTheme="majorHAnsi" w:cstheme="majorBidi"/>
        </w:rPr>
        <w:t xml:space="preserve">InterAction for health and Human Rights. </w:t>
      </w:r>
      <w:hyperlink r:id="rId6" w:history="1">
        <w:r w:rsidRPr="00600485">
          <w:rPr>
            <w:rStyle w:val="Hyperlink"/>
            <w:rFonts w:asciiTheme="majorHAnsi" w:hAnsiTheme="majorHAnsi" w:cstheme="majorBidi"/>
          </w:rPr>
          <w:t>Forms and data collection</w:t>
        </w:r>
      </w:hyperlink>
    </w:p>
  </w:footnote>
  <w:footnote w:id="12">
    <w:p w14:paraId="769176FB" w14:textId="1D247A2D" w:rsidR="002E2D32" w:rsidRPr="002E2D32" w:rsidRDefault="002E2D32">
      <w:pPr>
        <w:pStyle w:val="FootnoteText"/>
        <w:rPr>
          <w:lang w:val="en-US"/>
        </w:rPr>
      </w:pPr>
      <w:r>
        <w:rPr>
          <w:rStyle w:val="FootnoteReference"/>
        </w:rPr>
        <w:footnoteRef/>
      </w:r>
      <w:r>
        <w:t xml:space="preserve"> </w:t>
      </w:r>
      <w:r w:rsidRPr="002E2D32">
        <w:rPr>
          <w:rFonts w:asciiTheme="majorHAnsi" w:hAnsiTheme="majorHAnsi" w:cstheme="majorHAnsi"/>
        </w:rPr>
        <w:t xml:space="preserve">Parliamentarians for Global Action. </w:t>
      </w:r>
      <w:hyperlink r:id="rId7" w:history="1">
        <w:r w:rsidRPr="002E2D32">
          <w:rPr>
            <w:rStyle w:val="Hyperlink"/>
            <w:rFonts w:asciiTheme="majorHAnsi" w:hAnsiTheme="majorHAnsi" w:cstheme="majorHAnsi"/>
          </w:rPr>
          <w:t>Promoting Inclusion for People of Diverse Sexual Orientations, Gender Identities and Expressions, and Sex Characteristics: A Toolkit for Legislators in the Pacific Region</w:t>
        </w:r>
      </w:hyperlink>
      <w:r w:rsidRPr="002E2D32">
        <w:rPr>
          <w:rFonts w:asciiTheme="majorHAnsi" w:hAnsiTheme="majorHAnsi" w:cstheme="majorHAnsi"/>
        </w:rPr>
        <w:t>.</w:t>
      </w:r>
    </w:p>
  </w:footnote>
  <w:footnote w:id="13">
    <w:p w14:paraId="1BC0066B" w14:textId="77777777" w:rsidR="00ED2143" w:rsidRPr="00190CC2" w:rsidRDefault="00ED2143" w:rsidP="00ED2143">
      <w:pPr>
        <w:pStyle w:val="FootnoteText"/>
        <w:rPr>
          <w:rFonts w:asciiTheme="majorHAnsi" w:hAnsiTheme="majorHAnsi" w:cstheme="majorHAnsi"/>
          <w:lang w:val="en-US"/>
        </w:rPr>
      </w:pPr>
      <w:r w:rsidRPr="00190CC2">
        <w:rPr>
          <w:rStyle w:val="FootnoteReference"/>
          <w:rFonts w:asciiTheme="majorHAnsi" w:hAnsiTheme="majorHAnsi" w:cstheme="majorHAnsi"/>
        </w:rPr>
        <w:footnoteRef/>
      </w:r>
      <w:r w:rsidRPr="00190CC2">
        <w:rPr>
          <w:rFonts w:asciiTheme="majorHAnsi" w:hAnsiTheme="majorHAnsi" w:cstheme="majorHAnsi"/>
        </w:rPr>
        <w:t xml:space="preserve"> Equality Australia. </w:t>
      </w:r>
      <w:hyperlink r:id="rId8" w:history="1">
        <w:r w:rsidRPr="00190CC2">
          <w:rPr>
            <w:rStyle w:val="Hyperlink"/>
            <w:rFonts w:asciiTheme="majorHAnsi" w:hAnsiTheme="majorHAnsi" w:cstheme="majorHAnsi"/>
          </w:rPr>
          <w:t xml:space="preserve">Supporting SOGIESC Equality in the Pacific: Australia's role. </w:t>
        </w:r>
      </w:hyperlink>
    </w:p>
  </w:footnote>
  <w:footnote w:id="14">
    <w:p w14:paraId="4C2999E1" w14:textId="74D78581" w:rsidR="00405243" w:rsidRPr="00190CC2" w:rsidRDefault="00405243">
      <w:pPr>
        <w:pStyle w:val="FootnoteText"/>
        <w:rPr>
          <w:rFonts w:asciiTheme="majorHAnsi" w:hAnsiTheme="majorHAnsi" w:cstheme="majorHAnsi"/>
          <w:lang w:val="en-US"/>
        </w:rPr>
      </w:pPr>
      <w:r w:rsidRPr="00190CC2">
        <w:rPr>
          <w:rStyle w:val="FootnoteReference"/>
          <w:rFonts w:asciiTheme="majorHAnsi" w:hAnsiTheme="majorHAnsi" w:cstheme="majorHAnsi"/>
        </w:rPr>
        <w:footnoteRef/>
      </w:r>
      <w:r w:rsidRPr="00190CC2">
        <w:rPr>
          <w:rFonts w:asciiTheme="majorHAnsi" w:hAnsiTheme="majorHAnsi" w:cstheme="majorHAnsi"/>
        </w:rPr>
        <w:t xml:space="preserve"> Equality Australia. </w:t>
      </w:r>
      <w:hyperlink r:id="rId9" w:history="1">
        <w:r w:rsidRPr="00190CC2">
          <w:rPr>
            <w:rStyle w:val="Hyperlink"/>
            <w:rFonts w:asciiTheme="majorHAnsi" w:hAnsiTheme="majorHAnsi" w:cstheme="majorHAnsi"/>
          </w:rPr>
          <w:t xml:space="preserve">Supporting SOGIESC Equality in the Pacific: Australia's role. </w:t>
        </w:r>
      </w:hyperlink>
    </w:p>
  </w:footnote>
  <w:footnote w:id="15">
    <w:p w14:paraId="2AB248A2" w14:textId="15172607" w:rsidR="00EC78AC" w:rsidRPr="00190CC2" w:rsidRDefault="00EC78AC">
      <w:pPr>
        <w:pStyle w:val="FootnoteText"/>
        <w:rPr>
          <w:rFonts w:asciiTheme="majorHAnsi" w:hAnsiTheme="majorHAnsi" w:cstheme="majorHAnsi"/>
          <w:color w:val="0563C1" w:themeColor="hyperlink"/>
          <w:u w:val="single"/>
          <w:lang w:val="en-GB"/>
        </w:rPr>
      </w:pPr>
      <w:r w:rsidRPr="00190CC2">
        <w:rPr>
          <w:rStyle w:val="FootnoteReference"/>
          <w:rFonts w:asciiTheme="majorHAnsi" w:hAnsiTheme="majorHAnsi" w:cstheme="majorHAnsi"/>
        </w:rPr>
        <w:footnoteRef/>
      </w:r>
      <w:r w:rsidRPr="00190CC2">
        <w:rPr>
          <w:rFonts w:asciiTheme="majorHAnsi" w:hAnsiTheme="majorHAnsi" w:cstheme="majorHAnsi"/>
        </w:rPr>
        <w:t xml:space="preserve"> Australian Bureau of Statistics (2020). </w:t>
      </w:r>
      <w:hyperlink r:id="rId10" w:history="1">
        <w:r w:rsidRPr="00190CC2">
          <w:rPr>
            <w:rStyle w:val="Hyperlink"/>
            <w:rFonts w:asciiTheme="majorHAnsi" w:hAnsiTheme="majorHAnsi" w:cstheme="majorHAnsi"/>
            <w:lang w:val="en-GB"/>
          </w:rPr>
          <w:t>Standard for Sex, Gender, Variations of Sex Characteristics and Sexual Orientation Variables</w:t>
        </w:r>
      </w:hyperlink>
      <w:r w:rsidRPr="00190CC2">
        <w:rPr>
          <w:rStyle w:val="Hyperlink"/>
          <w:rFonts w:asciiTheme="majorHAnsi" w:hAnsiTheme="majorHAnsi" w:cstheme="majorHAnsi"/>
          <w:lang w:val="en-GB"/>
        </w:rPr>
        <w:t>.</w:t>
      </w:r>
    </w:p>
  </w:footnote>
  <w:footnote w:id="16">
    <w:p w14:paraId="319FAA7C" w14:textId="598E928D" w:rsidR="003E0E13" w:rsidRPr="00FD28F0" w:rsidRDefault="003E0E13">
      <w:pPr>
        <w:pStyle w:val="FootnoteText"/>
        <w:rPr>
          <w:lang w:val="en-US"/>
        </w:rPr>
      </w:pPr>
      <w:r>
        <w:rPr>
          <w:rStyle w:val="FootnoteReference"/>
        </w:rPr>
        <w:footnoteRef/>
      </w:r>
      <w:r>
        <w:t xml:space="preserve"> </w:t>
      </w:r>
      <w:hyperlink r:id="rId11" w:history="1">
        <w:r w:rsidRPr="00FD28F0">
          <w:rPr>
            <w:rStyle w:val="Hyperlink"/>
            <w:rFonts w:asciiTheme="majorHAnsi" w:hAnsiTheme="majorHAnsi" w:cstheme="majorHAnsi"/>
            <w:noProof/>
          </w:rPr>
          <w:t>WHO. (2001). The International Classification of Functioning, Disability and Health (ICF)</w:t>
        </w:r>
      </w:hyperlink>
      <w:r w:rsidRPr="00FD28F0">
        <w:rPr>
          <w:rStyle w:val="Hyperlink"/>
          <w:rFonts w:asciiTheme="majorHAnsi" w:hAnsiTheme="majorHAnsi" w:cstheme="majorHAnsi"/>
          <w:noProof/>
        </w:rPr>
        <w:t>.</w:t>
      </w:r>
    </w:p>
  </w:footnote>
  <w:footnote w:id="17">
    <w:p w14:paraId="5F2A99FC" w14:textId="61C34204" w:rsidR="0017040A" w:rsidRPr="00FD28F0" w:rsidRDefault="0017040A">
      <w:pPr>
        <w:pStyle w:val="FootnoteText"/>
        <w:rPr>
          <w:lang w:val="en-US"/>
        </w:rPr>
      </w:pPr>
      <w:r>
        <w:rPr>
          <w:rStyle w:val="FootnoteReference"/>
        </w:rPr>
        <w:footnoteRef/>
      </w:r>
      <w:r>
        <w:t xml:space="preserve"> </w:t>
      </w:r>
      <w:hyperlink r:id="rId12" w:history="1">
        <w:r w:rsidR="003E0E13" w:rsidRPr="00FD28F0">
          <w:rPr>
            <w:rStyle w:val="Hyperlink"/>
            <w:rFonts w:asciiTheme="majorHAnsi" w:hAnsiTheme="majorHAnsi" w:cstheme="majorHAnsi"/>
            <w:noProof/>
          </w:rPr>
          <w:t>Ibid</w:t>
        </w:r>
        <w:r w:rsidR="003E0E13">
          <w:rPr>
            <w:rStyle w:val="Hyperlink"/>
          </w:rPr>
          <w:t>.</w:t>
        </w:r>
      </w:hyperlink>
    </w:p>
  </w:footnote>
  <w:footnote w:id="18">
    <w:p w14:paraId="695E95FC" w14:textId="69A0887D" w:rsidR="005441BB" w:rsidRPr="00FD28F0" w:rsidRDefault="005441BB">
      <w:pPr>
        <w:pStyle w:val="FootnoteText"/>
        <w:rPr>
          <w:lang w:val="en-US"/>
        </w:rPr>
      </w:pPr>
      <w:r>
        <w:rPr>
          <w:rStyle w:val="FootnoteReference"/>
        </w:rPr>
        <w:footnoteRef/>
      </w:r>
      <w:r>
        <w:t xml:space="preserve"> </w:t>
      </w:r>
      <w:r w:rsidR="0023405C" w:rsidRPr="00FD28F0">
        <w:rPr>
          <w:rStyle w:val="Hyperlink"/>
          <w:rFonts w:asciiTheme="majorHAnsi" w:hAnsiTheme="majorHAnsi" w:cstheme="majorHAnsi"/>
          <w:noProof/>
        </w:rPr>
        <w:t>UN</w:t>
      </w:r>
      <w:r w:rsidR="0032389B" w:rsidRPr="00FD28F0">
        <w:rPr>
          <w:rStyle w:val="Hyperlink"/>
          <w:rFonts w:asciiTheme="majorHAnsi" w:hAnsiTheme="majorHAnsi" w:cstheme="majorHAnsi"/>
          <w:noProof/>
        </w:rPr>
        <w:t>. (2006). UN Convention on the Rights of Persons with Disabilities, Article 1.</w:t>
      </w:r>
      <w:r w:rsidR="0032389B">
        <w:rPr>
          <w:lang w:val="en-US"/>
        </w:rPr>
        <w:t xml:space="preserve"> </w:t>
      </w:r>
    </w:p>
  </w:footnote>
  <w:footnote w:id="19">
    <w:p w14:paraId="46364F8E" w14:textId="3847C060" w:rsidR="00A65B80" w:rsidRPr="002E0032" w:rsidRDefault="005875F5">
      <w:pPr>
        <w:pStyle w:val="FootnoteText"/>
        <w:rPr>
          <w:rFonts w:asciiTheme="majorHAnsi" w:hAnsiTheme="majorHAnsi" w:cstheme="majorHAnsi"/>
        </w:rPr>
      </w:pPr>
      <w:r>
        <w:rPr>
          <w:rStyle w:val="FootnoteReference"/>
        </w:rPr>
        <w:footnoteRef/>
      </w:r>
      <w:r>
        <w:t xml:space="preserve"> </w:t>
      </w:r>
      <w:r w:rsidRPr="00FD28F0">
        <w:rPr>
          <w:rStyle w:val="Hyperlink"/>
          <w:rFonts w:asciiTheme="majorHAnsi" w:hAnsiTheme="majorHAnsi" w:cstheme="majorHAnsi"/>
          <w:noProof/>
        </w:rPr>
        <w:t xml:space="preserve">WHO. </w:t>
      </w:r>
      <w:hyperlink r:id="rId13" w:history="1">
        <w:r w:rsidRPr="00E50E93">
          <w:rPr>
            <w:rStyle w:val="Hyperlink"/>
            <w:rFonts w:asciiTheme="majorHAnsi" w:hAnsiTheme="majorHAnsi" w:cstheme="majorHAnsi"/>
            <w:noProof/>
          </w:rPr>
          <w:t>Data collection and disaggregation on disability: Overview of instruments and methodologies</w:t>
        </w:r>
      </w:hyperlink>
      <w:r w:rsidR="00322D87">
        <w:rPr>
          <w:rFonts w:asciiTheme="majorHAnsi" w:hAnsiTheme="majorHAnsi" w:cstheme="majorHAnsi"/>
        </w:rPr>
        <w:t>.</w:t>
      </w:r>
    </w:p>
  </w:footnote>
  <w:footnote w:id="20">
    <w:p w14:paraId="7DC6DFEB" w14:textId="77777777" w:rsidR="0059746D" w:rsidRPr="003724B8" w:rsidRDefault="0059746D" w:rsidP="0059746D">
      <w:pPr>
        <w:pStyle w:val="FootnoteText"/>
      </w:pPr>
      <w:r>
        <w:rPr>
          <w:rStyle w:val="FootnoteReference"/>
        </w:rPr>
        <w:footnoteRef/>
      </w:r>
      <w:r>
        <w:t xml:space="preserve"> </w:t>
      </w:r>
      <w:r w:rsidRPr="00FD28F0">
        <w:rPr>
          <w:rStyle w:val="Hyperlink"/>
          <w:rFonts w:asciiTheme="majorHAnsi" w:hAnsiTheme="majorHAnsi" w:cstheme="majorHAnsi"/>
          <w:noProof/>
        </w:rPr>
        <w:t xml:space="preserve">Humanity &amp; Inclusion. (2019). </w:t>
      </w:r>
      <w:hyperlink r:id="rId14" w:history="1">
        <w:r w:rsidRPr="00FD28F0">
          <w:rPr>
            <w:rStyle w:val="Hyperlink"/>
            <w:rFonts w:asciiTheme="majorHAnsi" w:hAnsiTheme="majorHAnsi" w:cstheme="majorHAnsi"/>
            <w:noProof/>
          </w:rPr>
          <w:t>WGQs Frequently Asked Questions.</w:t>
        </w:r>
      </w:hyperlink>
    </w:p>
  </w:footnote>
  <w:footnote w:id="21">
    <w:p w14:paraId="4D4CCF44" w14:textId="54A85A70" w:rsidR="005264B0" w:rsidRPr="00735A92" w:rsidRDefault="005264B0" w:rsidP="00735A92">
      <w:pPr>
        <w:spacing w:after="0" w:line="240" w:lineRule="auto"/>
        <w:rPr>
          <w:rFonts w:asciiTheme="majorHAnsi" w:hAnsiTheme="majorHAnsi" w:cstheme="majorHAnsi"/>
          <w:noProof/>
          <w:color w:val="313E48"/>
        </w:rPr>
      </w:pPr>
      <w:r>
        <w:rPr>
          <w:rStyle w:val="FootnoteReference"/>
        </w:rPr>
        <w:footnoteRef/>
      </w:r>
      <w:r>
        <w:t xml:space="preserve"> </w:t>
      </w:r>
      <w:hyperlink r:id="rId15" w:history="1">
        <w:r w:rsidRPr="003724B8">
          <w:rPr>
            <w:rStyle w:val="Hyperlink"/>
            <w:rFonts w:asciiTheme="majorHAnsi" w:hAnsiTheme="majorHAnsi" w:cstheme="majorHAnsi"/>
            <w:noProof/>
            <w:sz w:val="20"/>
            <w:szCs w:val="20"/>
          </w:rPr>
          <w:t>WHO. Data collection and disaggregation on disability: Overview of instruments and methodologies</w:t>
        </w:r>
      </w:hyperlink>
      <w:r w:rsidRPr="003724B8">
        <w:rPr>
          <w:rStyle w:val="Hyperlink"/>
          <w:noProof/>
          <w:sz w:val="20"/>
          <w:szCs w:val="20"/>
        </w:rPr>
        <w:t>.</w:t>
      </w:r>
    </w:p>
  </w:footnote>
  <w:footnote w:id="22">
    <w:p w14:paraId="6DECACE5" w14:textId="51B675DE" w:rsidR="00B22908" w:rsidRPr="005E6C87" w:rsidRDefault="00B22908" w:rsidP="00735A92">
      <w:pPr>
        <w:spacing w:after="0" w:line="240" w:lineRule="auto"/>
        <w:rPr>
          <w:rFonts w:asciiTheme="majorHAnsi" w:hAnsiTheme="majorHAnsi" w:cstheme="majorHAnsi"/>
          <w:noProof/>
          <w:color w:val="313E48"/>
        </w:rPr>
      </w:pPr>
      <w:r w:rsidRPr="003724B8">
        <w:rPr>
          <w:rStyle w:val="FootnoteReference"/>
          <w:rFonts w:asciiTheme="majorHAnsi" w:hAnsiTheme="majorHAnsi" w:cstheme="majorHAnsi"/>
        </w:rPr>
        <w:footnoteRef/>
      </w:r>
      <w:r w:rsidRPr="00735A92">
        <w:rPr>
          <w:rStyle w:val="Hyperlink"/>
          <w:noProof/>
          <w:sz w:val="20"/>
          <w:szCs w:val="20"/>
        </w:rPr>
        <w:t xml:space="preserve"> </w:t>
      </w:r>
      <w:r w:rsidR="005264B0" w:rsidRPr="00735A92">
        <w:rPr>
          <w:rStyle w:val="Hyperlink"/>
          <w:rFonts w:asciiTheme="majorHAnsi" w:hAnsiTheme="majorHAnsi" w:cstheme="majorHAnsi"/>
          <w:noProof/>
          <w:sz w:val="20"/>
          <w:szCs w:val="20"/>
        </w:rPr>
        <w:t>Ibid</w:t>
      </w:r>
    </w:p>
  </w:footnote>
  <w:footnote w:id="23">
    <w:p w14:paraId="56CBD17E" w14:textId="67D6A1A2" w:rsidR="002963FE" w:rsidRPr="00375662" w:rsidRDefault="002963FE" w:rsidP="002963FE">
      <w:pPr>
        <w:pStyle w:val="FootnoteText"/>
        <w:rPr>
          <w:rFonts w:asciiTheme="majorHAnsi" w:hAnsiTheme="majorHAnsi" w:cstheme="majorHAnsi"/>
        </w:rPr>
      </w:pPr>
      <w:r w:rsidRPr="00375662">
        <w:rPr>
          <w:rStyle w:val="FootnoteReference"/>
          <w:rFonts w:asciiTheme="majorHAnsi" w:hAnsiTheme="majorHAnsi" w:cstheme="majorHAnsi"/>
        </w:rPr>
        <w:footnoteRef/>
      </w:r>
      <w:r w:rsidRPr="00375662">
        <w:rPr>
          <w:rFonts w:asciiTheme="majorHAnsi" w:hAnsiTheme="majorHAnsi" w:cstheme="majorHAnsi"/>
        </w:rPr>
        <w:t xml:space="preserve"> Australian Bureau of Statistics. (2014). </w:t>
      </w:r>
      <w:hyperlink r:id="rId16" w:history="1">
        <w:r w:rsidRPr="00375662">
          <w:rPr>
            <w:rStyle w:val="Hyperlink"/>
            <w:rFonts w:asciiTheme="majorHAnsi" w:hAnsiTheme="majorHAnsi" w:cstheme="majorHAnsi"/>
          </w:rPr>
          <w:t>Age Standard, 2014, Version 1.7.</w:t>
        </w:r>
      </w:hyperlink>
    </w:p>
  </w:footnote>
  <w:footnote w:id="24">
    <w:p w14:paraId="706CA6D7" w14:textId="3CE83A4B" w:rsidR="002963FE" w:rsidRPr="002963FE" w:rsidRDefault="002963FE">
      <w:pPr>
        <w:pStyle w:val="FootnoteText"/>
        <w:rPr>
          <w:lang w:val="en-US"/>
        </w:rPr>
      </w:pPr>
      <w:r>
        <w:rPr>
          <w:rStyle w:val="FootnoteReference"/>
        </w:rPr>
        <w:footnoteRef/>
      </w:r>
      <w:r>
        <w:t xml:space="preserve"> </w:t>
      </w:r>
      <w:r w:rsidRPr="005E2192">
        <w:rPr>
          <w:rFonts w:asciiTheme="majorHAnsi" w:hAnsiTheme="majorHAnsi" w:cstheme="majorHAnsi"/>
        </w:rPr>
        <w:t>UN</w:t>
      </w:r>
      <w:r w:rsidR="008C33AE" w:rsidRPr="005E2192">
        <w:rPr>
          <w:rFonts w:asciiTheme="majorHAnsi" w:hAnsiTheme="majorHAnsi" w:cstheme="majorHAnsi"/>
        </w:rPr>
        <w:t xml:space="preserve"> </w:t>
      </w:r>
      <w:r w:rsidR="00DD174E" w:rsidRPr="005E2192">
        <w:rPr>
          <w:rFonts w:asciiTheme="majorHAnsi" w:hAnsiTheme="majorHAnsi" w:cstheme="majorHAnsi"/>
        </w:rPr>
        <w:t xml:space="preserve">Department of International Economic and Social Affairs. (1982). </w:t>
      </w:r>
      <w:r w:rsidR="008C33AE" w:rsidRPr="005E2192">
        <w:rPr>
          <w:rFonts w:asciiTheme="majorHAnsi" w:hAnsiTheme="majorHAnsi" w:cstheme="majorHAnsi"/>
        </w:rPr>
        <w:t>Provisional Guidelines on Standard International Age Classifications</w:t>
      </w:r>
      <w:r w:rsidR="005E2192">
        <w:rPr>
          <w:rFonts w:asciiTheme="majorHAnsi" w:hAnsiTheme="majorHAnsi" w:cstheme="majorHAnsi"/>
        </w:rPr>
        <w:t>.</w:t>
      </w:r>
    </w:p>
  </w:footnote>
  <w:footnote w:id="25">
    <w:p w14:paraId="2B61BB08" w14:textId="74FCEBF8" w:rsidR="00250CF4" w:rsidRPr="00250CF4" w:rsidRDefault="00250CF4">
      <w:pPr>
        <w:pStyle w:val="FootnoteText"/>
        <w:rPr>
          <w:rFonts w:asciiTheme="majorHAnsi" w:hAnsiTheme="majorHAnsi" w:cstheme="majorHAnsi"/>
        </w:rPr>
      </w:pPr>
      <w:r>
        <w:rPr>
          <w:rStyle w:val="FootnoteReference"/>
        </w:rPr>
        <w:footnoteRef/>
      </w:r>
      <w:r>
        <w:t xml:space="preserve"> </w:t>
      </w:r>
      <w:r w:rsidRPr="00250CF4">
        <w:rPr>
          <w:rFonts w:asciiTheme="majorHAnsi" w:hAnsiTheme="majorHAnsi" w:cstheme="majorHAnsi"/>
        </w:rPr>
        <w:t>Ibid.</w:t>
      </w:r>
    </w:p>
  </w:footnote>
  <w:footnote w:id="26">
    <w:p w14:paraId="64B62B7F" w14:textId="480B1D78" w:rsidR="00375662" w:rsidRPr="00C14CF3" w:rsidRDefault="00375662">
      <w:pPr>
        <w:pStyle w:val="FootnoteText"/>
        <w:rPr>
          <w:rFonts w:asciiTheme="majorHAnsi" w:hAnsiTheme="majorHAnsi" w:cstheme="majorHAnsi"/>
        </w:rPr>
      </w:pPr>
      <w:r w:rsidRPr="00375662">
        <w:rPr>
          <w:rStyle w:val="FootnoteReference"/>
          <w:rFonts w:asciiTheme="majorHAnsi" w:hAnsiTheme="majorHAnsi" w:cstheme="majorHAnsi"/>
        </w:rPr>
        <w:footnoteRef/>
      </w:r>
      <w:r w:rsidRPr="00375662">
        <w:rPr>
          <w:rFonts w:asciiTheme="majorHAnsi" w:hAnsiTheme="majorHAnsi" w:cstheme="majorHAnsi"/>
        </w:rPr>
        <w:t xml:space="preserve"> World Health Organization. (2001). Age standardization of rates: a new WHO standard. </w:t>
      </w:r>
    </w:p>
  </w:footnote>
  <w:footnote w:id="27">
    <w:p w14:paraId="183E2F1D" w14:textId="77777777" w:rsidR="00C14CF3" w:rsidRPr="00C34543" w:rsidRDefault="00C14CF3" w:rsidP="003B2224">
      <w:pPr>
        <w:pStyle w:val="BodyCopy"/>
        <w:spacing w:before="0"/>
        <w:rPr>
          <w:rFonts w:asciiTheme="majorHAnsi" w:hAnsiTheme="majorHAnsi" w:cstheme="majorHAnsi"/>
          <w:color w:val="auto"/>
          <w:sz w:val="20"/>
          <w:szCs w:val="20"/>
        </w:rPr>
      </w:pPr>
      <w:r w:rsidRPr="003B2224">
        <w:rPr>
          <w:rFonts w:asciiTheme="majorHAnsi" w:hAnsiTheme="majorHAnsi" w:cstheme="majorHAnsi"/>
          <w:color w:val="auto"/>
          <w:sz w:val="20"/>
          <w:szCs w:val="20"/>
          <w:vertAlign w:val="superscript"/>
        </w:rPr>
        <w:footnoteRef/>
      </w:r>
      <w:r w:rsidRPr="003B2224">
        <w:rPr>
          <w:rFonts w:asciiTheme="majorHAnsi" w:hAnsiTheme="majorHAnsi" w:cstheme="majorHAnsi"/>
          <w:color w:val="auto"/>
          <w:sz w:val="20"/>
          <w:szCs w:val="20"/>
          <w:vertAlign w:val="superscript"/>
        </w:rPr>
        <w:t xml:space="preserve"> </w:t>
      </w:r>
      <w:r w:rsidRPr="00C34543">
        <w:rPr>
          <w:rFonts w:asciiTheme="majorHAnsi" w:hAnsiTheme="majorHAnsi" w:cstheme="majorHAnsi"/>
          <w:color w:val="auto"/>
          <w:sz w:val="20"/>
          <w:szCs w:val="20"/>
        </w:rPr>
        <w:t xml:space="preserve">Diaz et al. (2021). </w:t>
      </w:r>
      <w:hyperlink r:id="rId17" w:history="1">
        <w:r w:rsidRPr="00C34543">
          <w:rPr>
            <w:rFonts w:asciiTheme="majorHAnsi" w:hAnsiTheme="majorHAnsi" w:cstheme="majorHAnsi"/>
            <w:color w:val="auto"/>
            <w:sz w:val="20"/>
            <w:szCs w:val="20"/>
          </w:rPr>
          <w:t>A call for standardised age-disaggregated health data</w:t>
        </w:r>
      </w:hyperlink>
      <w:r w:rsidRPr="00C34543">
        <w:rPr>
          <w:rFonts w:asciiTheme="majorHAnsi" w:hAnsiTheme="majorHAnsi" w:cstheme="majorHAnsi"/>
          <w:color w:val="auto"/>
          <w:sz w:val="20"/>
          <w:szCs w:val="20"/>
        </w:rPr>
        <w:t>. T</w:t>
      </w:r>
      <w:r w:rsidR="00375662" w:rsidRPr="00C34543">
        <w:rPr>
          <w:rFonts w:asciiTheme="majorHAnsi" w:hAnsiTheme="majorHAnsi" w:cstheme="majorHAnsi"/>
          <w:color w:val="auto"/>
          <w:sz w:val="20"/>
          <w:szCs w:val="20"/>
        </w:rPr>
        <w:t>he Lancet Health Longevity</w:t>
      </w:r>
      <w:r w:rsidRPr="00C34543">
        <w:rPr>
          <w:rFonts w:asciiTheme="majorHAnsi" w:hAnsiTheme="majorHAnsi" w:cstheme="majorHAnsi"/>
          <w:color w:val="auto"/>
          <w:sz w:val="20"/>
          <w:szCs w:val="20"/>
        </w:rPr>
        <w:t>.</w:t>
      </w:r>
    </w:p>
    <w:p w14:paraId="4DC72E73" w14:textId="24A22861" w:rsidR="00C14CF3" w:rsidRPr="00C14CF3" w:rsidRDefault="00C14CF3">
      <w:pPr>
        <w:pStyle w:val="FootnoteText"/>
        <w:rPr>
          <w:lang w:val="en-US"/>
        </w:rPr>
      </w:pPr>
    </w:p>
  </w:footnote>
  <w:footnote w:id="28">
    <w:p w14:paraId="78A8E230" w14:textId="5CACCAD2" w:rsidR="00076E1F" w:rsidRDefault="00076E1F">
      <w:pPr>
        <w:pStyle w:val="FootnoteText"/>
      </w:pPr>
      <w:r>
        <w:rPr>
          <w:rStyle w:val="FootnoteReference"/>
        </w:rPr>
        <w:footnoteRef/>
      </w:r>
      <w:r>
        <w:t xml:space="preserve"> </w:t>
      </w:r>
      <w:hyperlink r:id="rId18" w:history="1">
        <w:r w:rsidRPr="00076E1F">
          <w:t xml:space="preserve"> </w:t>
        </w:r>
        <w:r w:rsidRPr="00076E1F">
          <w:rPr>
            <w:rFonts w:asciiTheme="majorHAnsi" w:hAnsiTheme="majorHAnsi" w:cstheme="majorHAnsi"/>
          </w:rPr>
          <w:t>AIHW. (2013).</w:t>
        </w:r>
        <w:r w:rsidRPr="00076E1F">
          <w:rPr>
            <w:rStyle w:val="Hyperlink"/>
            <w:rFonts w:asciiTheme="majorHAnsi" w:hAnsiTheme="majorHAnsi" w:cstheme="majorHAnsi"/>
            <w:color w:val="auto"/>
            <w:u w:val="none"/>
          </w:rPr>
          <w:t xml:space="preserve"> </w:t>
        </w:r>
        <w:r>
          <w:rPr>
            <w:rStyle w:val="Hyperlink"/>
            <w:rFonts w:asciiTheme="majorHAnsi" w:hAnsiTheme="majorHAnsi" w:cstheme="majorHAnsi"/>
          </w:rPr>
          <w:t>National best practice guidelines for collecting Indigenous status in health data sets.</w:t>
        </w:r>
      </w:hyperlink>
    </w:p>
    <w:p w14:paraId="6BBCD162" w14:textId="77777777" w:rsidR="00076E1F" w:rsidRPr="00076E1F" w:rsidRDefault="00076E1F">
      <w:pPr>
        <w:pStyle w:val="FootnoteText"/>
        <w:rPr>
          <w:lang w:val="en-US"/>
        </w:rPr>
      </w:pPr>
    </w:p>
  </w:footnote>
  <w:footnote w:id="29">
    <w:p w14:paraId="3A224AAD" w14:textId="6F0EDC54" w:rsidR="002A03EC" w:rsidRPr="002A03EC" w:rsidRDefault="002A03EC">
      <w:pPr>
        <w:pStyle w:val="FootnoteText"/>
        <w:rPr>
          <w:lang w:val="en-US"/>
        </w:rPr>
      </w:pPr>
      <w:r>
        <w:rPr>
          <w:rStyle w:val="FootnoteReference"/>
        </w:rPr>
        <w:footnoteRef/>
      </w:r>
      <w:r>
        <w:t xml:space="preserve"> </w:t>
      </w:r>
      <w:r w:rsidRPr="00537AFF">
        <w:rPr>
          <w:rFonts w:asciiTheme="majorHAnsi" w:hAnsiTheme="majorHAnsi" w:cstheme="majorHAnsi"/>
          <w:lang w:val="en-US"/>
        </w:rPr>
        <w:t xml:space="preserve">NHMRC and DoHAC (2024). </w:t>
      </w:r>
      <w:hyperlink r:id="rId19" w:tgtFrame="_blank" w:history="1">
        <w:r w:rsidRPr="00537AFF">
          <w:rPr>
            <w:rStyle w:val="Hyperlink"/>
            <w:rFonts w:asciiTheme="majorHAnsi" w:hAnsiTheme="majorHAnsi" w:cstheme="majorHAnsi"/>
          </w:rPr>
          <w:t>Statement on Sex, Gender, Variations of Sex Characteristics and Sexual Orientation in Health and Medical Research</w:t>
        </w:r>
      </w:hyperlink>
      <w:r w:rsidRPr="00537AFF">
        <w:rPr>
          <w:rFonts w:asciiTheme="majorHAnsi" w:hAnsiTheme="majorHAnsi" w:cstheme="majorHAnsi"/>
          <w:lang w:val="en-US"/>
        </w:rPr>
        <w:t>.</w:t>
      </w:r>
    </w:p>
  </w:footnote>
  <w:footnote w:id="30">
    <w:p w14:paraId="6F68DE7F" w14:textId="16CE8B71" w:rsidR="00C52C14" w:rsidRPr="00C52C14" w:rsidRDefault="00C52C14">
      <w:pPr>
        <w:pStyle w:val="FootnoteText"/>
        <w:rPr>
          <w:lang w:val="en-US"/>
        </w:rPr>
      </w:pPr>
      <w:r>
        <w:rPr>
          <w:rStyle w:val="FootnoteReference"/>
        </w:rPr>
        <w:footnoteRef/>
      </w:r>
      <w:r>
        <w:t xml:space="preserve"> </w:t>
      </w:r>
      <w:r w:rsidRPr="00C52C14">
        <w:rPr>
          <w:rFonts w:asciiTheme="majorHAnsi" w:hAnsiTheme="majorHAnsi" w:cstheme="majorHAnsi"/>
          <w:lang w:val="en-US"/>
        </w:rPr>
        <w:t>Australian Bureau of Statistics. (2021).</w:t>
      </w:r>
      <w:r>
        <w:t xml:space="preserve"> </w:t>
      </w:r>
      <w:hyperlink r:id="rId20" w:history="1">
        <w:r>
          <w:rPr>
            <w:rStyle w:val="Hyperlink"/>
          </w:rPr>
          <w:t>Standard for Sex, Gender, Variations of Sex Characteristics and Sexual Orientation Variables</w:t>
        </w:r>
      </w:hyperlink>
    </w:p>
  </w:footnote>
  <w:footnote w:id="31">
    <w:p w14:paraId="0F9EBBAE" w14:textId="06AF2B3A" w:rsidR="00CC52AB" w:rsidRPr="006F1B05" w:rsidRDefault="00CC52AB">
      <w:pPr>
        <w:pStyle w:val="FootnoteText"/>
        <w:rPr>
          <w:rFonts w:asciiTheme="majorHAnsi" w:hAnsiTheme="majorHAnsi" w:cstheme="majorHAnsi"/>
          <w:lang w:val="en-US"/>
        </w:rPr>
      </w:pPr>
      <w:r>
        <w:rPr>
          <w:rStyle w:val="FootnoteReference"/>
        </w:rPr>
        <w:footnoteRef/>
      </w:r>
      <w:r>
        <w:t xml:space="preserve"> </w:t>
      </w:r>
      <w:r w:rsidRPr="00553115">
        <w:rPr>
          <w:rFonts w:asciiTheme="majorHAnsi" w:hAnsiTheme="majorHAnsi" w:cstheme="majorHAnsi"/>
          <w:lang w:val="en-US"/>
        </w:rPr>
        <w:t xml:space="preserve">Yogyakarta Principles </w:t>
      </w:r>
      <w:r>
        <w:rPr>
          <w:rFonts w:asciiTheme="majorHAnsi" w:hAnsiTheme="majorHAnsi" w:cstheme="majorHAnsi"/>
          <w:lang w:val="en-US"/>
        </w:rPr>
        <w:t>(2006).</w:t>
      </w:r>
      <w:r w:rsidRPr="00CC52AB">
        <w:rPr>
          <w:rFonts w:ascii="Arial" w:hAnsi="Arial" w:cs="Arial"/>
        </w:rPr>
        <w:t xml:space="preserve"> </w:t>
      </w:r>
      <w:hyperlink r:id="rId21" w:history="1">
        <w:r w:rsidRPr="006F1B05">
          <w:rPr>
            <w:rStyle w:val="Hyperlink"/>
            <w:rFonts w:asciiTheme="majorHAnsi" w:hAnsiTheme="majorHAnsi" w:cstheme="majorHAnsi"/>
          </w:rPr>
          <w:t>Introduction to the Yogyakarta Principles.</w:t>
        </w:r>
      </w:hyperlink>
    </w:p>
  </w:footnote>
  <w:footnote w:id="32">
    <w:p w14:paraId="5BF88645" w14:textId="2E76B767" w:rsidR="00CC52AB" w:rsidRPr="006F1B05" w:rsidRDefault="00CC52AB">
      <w:pPr>
        <w:pStyle w:val="FootnoteText"/>
        <w:rPr>
          <w:rFonts w:asciiTheme="majorHAnsi" w:hAnsiTheme="majorHAnsi" w:cstheme="majorHAnsi"/>
          <w:lang w:val="en-US"/>
        </w:rPr>
      </w:pPr>
      <w:r w:rsidRPr="006F1B05">
        <w:rPr>
          <w:rStyle w:val="FootnoteReference"/>
          <w:rFonts w:asciiTheme="majorHAnsi" w:hAnsiTheme="majorHAnsi" w:cstheme="majorHAnsi"/>
        </w:rPr>
        <w:footnoteRef/>
      </w:r>
      <w:r w:rsidRPr="006F1B05">
        <w:rPr>
          <w:rFonts w:asciiTheme="majorHAnsi" w:hAnsiTheme="majorHAnsi" w:cstheme="majorHAnsi"/>
        </w:rPr>
        <w:t xml:space="preserve"> </w:t>
      </w:r>
      <w:r w:rsidRPr="006F1B05">
        <w:rPr>
          <w:rFonts w:asciiTheme="majorHAnsi" w:hAnsiTheme="majorHAnsi" w:cstheme="majorHAnsi"/>
          <w:lang w:val="en-US"/>
        </w:rPr>
        <w:t>Yogyakarta Principles (2006).</w:t>
      </w:r>
      <w:r w:rsidRPr="006F1B05">
        <w:rPr>
          <w:rFonts w:asciiTheme="majorHAnsi" w:hAnsiTheme="majorHAnsi" w:cstheme="majorHAnsi"/>
        </w:rPr>
        <w:t xml:space="preserve"> </w:t>
      </w:r>
      <w:hyperlink r:id="rId22" w:history="1">
        <w:r w:rsidRPr="006F1B05">
          <w:rPr>
            <w:rStyle w:val="Hyperlink"/>
            <w:rFonts w:asciiTheme="majorHAnsi" w:hAnsiTheme="majorHAnsi" w:cstheme="majorHAnsi"/>
          </w:rPr>
          <w:t>Introduction to the Yogyakarta Principles.</w:t>
        </w:r>
      </w:hyperlink>
    </w:p>
  </w:footnote>
  <w:footnote w:id="33">
    <w:p w14:paraId="48B9DD94" w14:textId="77777777" w:rsidR="00987503" w:rsidRPr="00553115" w:rsidRDefault="00987503" w:rsidP="00987503">
      <w:pPr>
        <w:pStyle w:val="FootnoteText"/>
        <w:rPr>
          <w:lang w:val="en-US"/>
        </w:rPr>
      </w:pPr>
      <w:r w:rsidRPr="006F1B05">
        <w:rPr>
          <w:rStyle w:val="FootnoteReference"/>
          <w:rFonts w:asciiTheme="majorHAnsi" w:hAnsiTheme="majorHAnsi" w:cstheme="majorHAnsi"/>
        </w:rPr>
        <w:footnoteRef/>
      </w:r>
      <w:r w:rsidRPr="006F1B05">
        <w:rPr>
          <w:rFonts w:asciiTheme="majorHAnsi" w:hAnsiTheme="majorHAnsi" w:cstheme="majorHAnsi"/>
          <w:lang w:val="en-US"/>
        </w:rPr>
        <w:t xml:space="preserve"> Yogyakarta Principles (2006). </w:t>
      </w:r>
      <w:hyperlink r:id="rId23" w:history="1">
        <w:r w:rsidRPr="006F1B05">
          <w:rPr>
            <w:rStyle w:val="Hyperlink"/>
            <w:rFonts w:asciiTheme="majorHAnsi" w:hAnsiTheme="majorHAnsi" w:cstheme="majorHAnsi"/>
          </w:rPr>
          <w:t>Introduction to the Yogyakarta Principles.</w:t>
        </w:r>
      </w:hyperlink>
    </w:p>
  </w:footnote>
  <w:footnote w:id="34">
    <w:p w14:paraId="4B032026" w14:textId="06F5F037" w:rsidR="000A5A19" w:rsidRPr="004E1897" w:rsidRDefault="000A5A19">
      <w:pPr>
        <w:pStyle w:val="FootnoteText"/>
        <w:rPr>
          <w:rFonts w:asciiTheme="majorHAnsi" w:hAnsiTheme="majorHAnsi" w:cstheme="majorHAnsi"/>
          <w:lang w:val="en-US"/>
        </w:rPr>
      </w:pPr>
      <w:r w:rsidRPr="004E1897">
        <w:rPr>
          <w:rStyle w:val="FootnoteReference"/>
          <w:rFonts w:asciiTheme="majorHAnsi" w:hAnsiTheme="majorHAnsi" w:cstheme="majorHAnsi"/>
        </w:rPr>
        <w:footnoteRef/>
      </w:r>
      <w:r w:rsidRPr="004E1897">
        <w:rPr>
          <w:rFonts w:asciiTheme="majorHAnsi" w:hAnsiTheme="majorHAnsi" w:cstheme="majorHAnsi"/>
        </w:rPr>
        <w:t xml:space="preserve"> </w:t>
      </w:r>
      <w:r w:rsidR="004E1897" w:rsidRPr="004E1897">
        <w:rPr>
          <w:rFonts w:asciiTheme="majorHAnsi" w:hAnsiTheme="majorHAnsi" w:cstheme="majorHAnsi"/>
        </w:rPr>
        <w:t xml:space="preserve">Edge Effect. </w:t>
      </w:r>
      <w:hyperlink r:id="rId24" w:history="1">
        <w:r w:rsidR="004E1897" w:rsidRPr="004E1897">
          <w:rPr>
            <w:rStyle w:val="Hyperlink"/>
            <w:rFonts w:asciiTheme="majorHAnsi" w:hAnsiTheme="majorHAnsi" w:cstheme="majorHAnsi"/>
            <w:sz w:val="18"/>
            <w:szCs w:val="18"/>
          </w:rPr>
          <w:t>We don’t do a lot for them specifically</w:t>
        </w:r>
        <w:r w:rsidR="004E1897" w:rsidRPr="004E1897">
          <w:rPr>
            <w:rStyle w:val="Hyperlink"/>
            <w:rFonts w:asciiTheme="majorHAnsi" w:hAnsiTheme="majorHAnsi" w:cstheme="majorHAnsi"/>
          </w:rPr>
          <w:t>. A scoping report on gaps and opportunities for improving diverse SOGIESC inclusion in cash transfer and social protection programs, during the COVID-19 crisis and beyond</w:t>
        </w:r>
      </w:hyperlink>
      <w:r w:rsidR="004E1897" w:rsidRPr="004E1897">
        <w:rPr>
          <w:rFonts w:asciiTheme="majorHAnsi" w:hAnsiTheme="majorHAnsi" w:cstheme="majorHAnsi"/>
        </w:rPr>
        <w:t>.</w:t>
      </w:r>
    </w:p>
  </w:footnote>
  <w:footnote w:id="35">
    <w:p w14:paraId="30976A70" w14:textId="11CDEAA2" w:rsidR="00600485" w:rsidRPr="00600485" w:rsidRDefault="00600485">
      <w:pPr>
        <w:pStyle w:val="FootnoteText"/>
        <w:rPr>
          <w:lang w:val="en-US"/>
        </w:rPr>
      </w:pPr>
      <w:r>
        <w:rPr>
          <w:rStyle w:val="FootnoteReference"/>
        </w:rPr>
        <w:footnoteRef/>
      </w:r>
      <w:r>
        <w:t xml:space="preserve"> </w:t>
      </w:r>
      <w:r w:rsidRPr="00553115">
        <w:rPr>
          <w:rFonts w:asciiTheme="majorHAnsi" w:hAnsiTheme="majorHAnsi" w:cstheme="majorHAnsi"/>
          <w:lang w:val="en-US"/>
        </w:rPr>
        <w:t xml:space="preserve">Yogyakarta Principles </w:t>
      </w:r>
      <w:r>
        <w:rPr>
          <w:rFonts w:asciiTheme="majorHAnsi" w:hAnsiTheme="majorHAnsi" w:cstheme="majorHAnsi"/>
          <w:lang w:val="en-US"/>
        </w:rPr>
        <w:t>(2006).</w:t>
      </w:r>
      <w:r w:rsidRPr="00600485">
        <w:rPr>
          <w:sz w:val="22"/>
          <w:szCs w:val="22"/>
        </w:rPr>
        <w:t xml:space="preserve"> </w:t>
      </w:r>
      <w:hyperlink r:id="rId25" w:history="1">
        <w:r>
          <w:rPr>
            <w:rStyle w:val="Hyperlink"/>
            <w:rFonts w:asciiTheme="majorHAnsi" w:hAnsiTheme="majorHAnsi" w:cstheme="majorHAnsi"/>
          </w:rPr>
          <w:t xml:space="preserve">Preamble (YP+10) </w:t>
        </w:r>
      </w:hyperlink>
    </w:p>
  </w:footnote>
  <w:footnote w:id="36">
    <w:p w14:paraId="57B9BBB2" w14:textId="11FBA4B0" w:rsidR="00B87D8B" w:rsidRPr="00B87D8B" w:rsidRDefault="00B87D8B">
      <w:pPr>
        <w:pStyle w:val="FootnoteText"/>
        <w:rPr>
          <w:lang w:val="en-US"/>
        </w:rPr>
      </w:pPr>
      <w:r>
        <w:rPr>
          <w:rStyle w:val="FootnoteReference"/>
        </w:rPr>
        <w:footnoteRef/>
      </w:r>
      <w:r>
        <w:t xml:space="preserve"> </w:t>
      </w:r>
      <w:r w:rsidRPr="00B87D8B">
        <w:rPr>
          <w:rFonts w:asciiTheme="majorHAnsi" w:hAnsiTheme="majorHAnsi" w:cstheme="majorHAnsi"/>
          <w:lang w:val="en-US"/>
        </w:rPr>
        <w:t>IOM.</w:t>
      </w:r>
      <w:r>
        <w:t xml:space="preserve"> </w:t>
      </w:r>
      <w:hyperlink r:id="rId26" w:history="1">
        <w:r w:rsidRPr="00B87D8B">
          <w:rPr>
            <w:rStyle w:val="Hyperlink"/>
          </w:rPr>
          <w:t>SOGIESC Glossary of Terms</w:t>
        </w:r>
      </w:hyperlink>
      <w:r>
        <w:t xml:space="preserve">. </w:t>
      </w:r>
    </w:p>
  </w:footnote>
  <w:footnote w:id="37">
    <w:p w14:paraId="5BAA5A46" w14:textId="5DDA4D99" w:rsidR="00820199" w:rsidRPr="00820199" w:rsidRDefault="00820199">
      <w:pPr>
        <w:pStyle w:val="FootnoteText"/>
        <w:rPr>
          <w:lang w:val="en-US"/>
        </w:rPr>
      </w:pPr>
      <w:r>
        <w:rPr>
          <w:rStyle w:val="FootnoteReference"/>
        </w:rPr>
        <w:footnoteRef/>
      </w:r>
      <w:r>
        <w:t xml:space="preserve"> </w:t>
      </w:r>
      <w:r w:rsidRPr="00820199">
        <w:rPr>
          <w:rFonts w:asciiTheme="majorHAnsi" w:hAnsiTheme="majorHAnsi" w:cstheme="majorHAnsi"/>
        </w:rPr>
        <w:t>Australian Bureau of Statistics (2021).</w:t>
      </w:r>
      <w:r>
        <w:t xml:space="preserve"> </w:t>
      </w:r>
      <w:hyperlink r:id="rId27" w:history="1">
        <w:r>
          <w:rPr>
            <w:rStyle w:val="Hyperlink"/>
          </w:rPr>
          <w:t>Standard for Sex, Gender, Variations of Sex Characteristics and Sexual Orientation Variables, 2020</w:t>
        </w:r>
      </w:hyperlink>
      <w:r>
        <w:t>.</w:t>
      </w:r>
    </w:p>
  </w:footnote>
  <w:footnote w:id="38">
    <w:p w14:paraId="22401BAF" w14:textId="1A9CE320" w:rsidR="00820199" w:rsidRPr="00820199" w:rsidRDefault="00820199">
      <w:pPr>
        <w:pStyle w:val="FootnoteText"/>
        <w:rPr>
          <w:lang w:val="en-US"/>
        </w:rPr>
      </w:pPr>
      <w:r>
        <w:rPr>
          <w:rStyle w:val="FootnoteReference"/>
        </w:rPr>
        <w:footnoteRef/>
      </w:r>
      <w:r>
        <w:t xml:space="preserve"> </w:t>
      </w:r>
      <w:r w:rsidRPr="00820199">
        <w:rPr>
          <w:rFonts w:asciiTheme="majorHAnsi" w:hAnsiTheme="majorHAnsi" w:cstheme="majorHAnsi"/>
        </w:rPr>
        <w:t>InterAction. (2025).</w:t>
      </w:r>
      <w:r>
        <w:t xml:space="preserve"> </w:t>
      </w:r>
      <w:hyperlink r:id="rId28" w:history="1">
        <w:r>
          <w:rPr>
            <w:rStyle w:val="Hyperlink"/>
          </w:rPr>
          <w:t>Who are intersex people?</w:t>
        </w:r>
      </w:hyperlink>
    </w:p>
  </w:footnote>
  <w:footnote w:id="39">
    <w:p w14:paraId="7051A661" w14:textId="78A5A8B4" w:rsidR="00820199" w:rsidRPr="00820199" w:rsidRDefault="00820199">
      <w:pPr>
        <w:pStyle w:val="FootnoteText"/>
        <w:rPr>
          <w:lang w:val="en-US"/>
        </w:rPr>
      </w:pPr>
      <w:r>
        <w:rPr>
          <w:rStyle w:val="FootnoteReference"/>
        </w:rPr>
        <w:footnoteRef/>
      </w:r>
      <w:r>
        <w:t xml:space="preserve"> </w:t>
      </w:r>
      <w:r w:rsidRPr="00820199">
        <w:rPr>
          <w:rFonts w:asciiTheme="majorHAnsi" w:hAnsiTheme="majorHAnsi" w:cstheme="majorHAnsi"/>
        </w:rPr>
        <w:t>InterAction. (2025).</w:t>
      </w:r>
      <w:r>
        <w:t xml:space="preserve"> </w:t>
      </w:r>
      <w:hyperlink r:id="rId29" w:history="1">
        <w:r>
          <w:rPr>
            <w:rStyle w:val="Hyperlink"/>
          </w:rPr>
          <w:t>Who are intersex people?</w:t>
        </w:r>
      </w:hyperlink>
    </w:p>
  </w:footnote>
  <w:footnote w:id="40">
    <w:p w14:paraId="39B25896" w14:textId="0D7CB19D" w:rsidR="00F74603" w:rsidRPr="00F74603" w:rsidRDefault="00F74603" w:rsidP="00F74603">
      <w:pPr>
        <w:pStyle w:val="FootnoteText"/>
        <w:rPr>
          <w:highlight w:val="yellow"/>
          <w:lang w:val="en-US"/>
        </w:rPr>
      </w:pPr>
      <w:r w:rsidRPr="00B87D8B">
        <w:rPr>
          <w:rStyle w:val="FootnoteReference"/>
        </w:rPr>
        <w:footnoteRef/>
      </w:r>
      <w:r w:rsidRPr="00B87D8B">
        <w:t xml:space="preserve"> </w:t>
      </w:r>
      <w:r w:rsidR="00B87D8B" w:rsidRPr="00820199">
        <w:rPr>
          <w:rFonts w:asciiTheme="majorHAnsi" w:hAnsiTheme="majorHAnsi" w:cstheme="majorHAnsi"/>
        </w:rPr>
        <w:t>InterLink</w:t>
      </w:r>
      <w:r w:rsidR="00B87D8B" w:rsidRPr="00B87D8B">
        <w:rPr>
          <w:rFonts w:asciiTheme="majorHAnsi" w:hAnsiTheme="majorHAnsi" w:cstheme="majorHAnsi"/>
        </w:rPr>
        <w:t>.</w:t>
      </w:r>
      <w:r w:rsidR="00B87D8B" w:rsidRPr="00B87D8B">
        <w:t xml:space="preserve"> </w:t>
      </w:r>
      <w:hyperlink r:id="rId30" w:history="1">
        <w:r w:rsidR="00B87D8B" w:rsidRPr="00B87D8B">
          <w:rPr>
            <w:rStyle w:val="Hyperlink"/>
          </w:rPr>
          <w:t>Resource Hub – Language</w:t>
        </w:r>
      </w:hyperlink>
    </w:p>
  </w:footnote>
  <w:footnote w:id="41">
    <w:p w14:paraId="16D847CE" w14:textId="695469F8" w:rsidR="00820199" w:rsidRPr="00820199" w:rsidRDefault="00820199">
      <w:pPr>
        <w:pStyle w:val="FootnoteText"/>
        <w:rPr>
          <w:lang w:val="en-US"/>
        </w:rPr>
      </w:pPr>
      <w:r>
        <w:rPr>
          <w:rStyle w:val="FootnoteReference"/>
        </w:rPr>
        <w:footnoteRef/>
      </w:r>
      <w:r>
        <w:t xml:space="preserve"> </w:t>
      </w:r>
      <w:r w:rsidR="00ED1A98" w:rsidRPr="00537AFF">
        <w:rPr>
          <w:rFonts w:asciiTheme="majorHAnsi" w:hAnsiTheme="majorHAnsi" w:cstheme="majorHAnsi"/>
          <w:lang w:val="en-US"/>
        </w:rPr>
        <w:t xml:space="preserve">NHMRC and DoHAC (2024). </w:t>
      </w:r>
      <w:hyperlink r:id="rId31" w:tgtFrame="_blank" w:history="1">
        <w:r w:rsidR="00ED1A98" w:rsidRPr="00537AFF">
          <w:rPr>
            <w:rStyle w:val="Hyperlink"/>
            <w:rFonts w:asciiTheme="majorHAnsi" w:hAnsiTheme="majorHAnsi" w:cstheme="majorHAnsi"/>
          </w:rPr>
          <w:t>Statement on Sex, Gender, Variations of Sex Characteristics and Sexual Orientation in Health and Medical Research</w:t>
        </w:r>
      </w:hyperlink>
      <w:r w:rsidR="00ED1A98" w:rsidRPr="00537AFF">
        <w:rPr>
          <w:rFonts w:asciiTheme="majorHAnsi" w:hAnsiTheme="majorHAnsi" w:cstheme="majorHAnsi"/>
          <w:lang w:val="en-US"/>
        </w:rPr>
        <w:t>.</w:t>
      </w:r>
    </w:p>
  </w:footnote>
  <w:footnote w:id="42">
    <w:p w14:paraId="3759647B" w14:textId="7E553275" w:rsidR="00B87D8B" w:rsidRPr="00B87D8B" w:rsidRDefault="00B87D8B" w:rsidP="00B87D8B">
      <w:pPr>
        <w:pStyle w:val="FootnoteText"/>
        <w:rPr>
          <w:lang w:val="en-US"/>
        </w:rPr>
      </w:pPr>
      <w:r>
        <w:rPr>
          <w:rStyle w:val="FootnoteReference"/>
        </w:rPr>
        <w:footnoteRef/>
      </w:r>
      <w:r>
        <w:t xml:space="preserve"> </w:t>
      </w:r>
      <w:r w:rsidRPr="00B87D8B">
        <w:rPr>
          <w:rFonts w:asciiTheme="majorHAnsi" w:hAnsiTheme="majorHAnsi" w:cstheme="majorHAnsi"/>
        </w:rPr>
        <w:t>Source: Edge Effect</w:t>
      </w:r>
      <w:r>
        <w:t xml:space="preserve"> </w:t>
      </w:r>
    </w:p>
  </w:footnote>
  <w:footnote w:id="43">
    <w:p w14:paraId="09B35CCF" w14:textId="5658BDDE" w:rsidR="001A31AF" w:rsidRPr="001A31AF" w:rsidRDefault="001A31AF">
      <w:pPr>
        <w:pStyle w:val="FootnoteText"/>
        <w:rPr>
          <w:rFonts w:asciiTheme="majorHAnsi" w:hAnsiTheme="majorHAnsi" w:cstheme="majorHAnsi"/>
          <w:lang w:val="en-US"/>
        </w:rPr>
      </w:pPr>
      <w:r>
        <w:rPr>
          <w:rStyle w:val="FootnoteReference"/>
        </w:rPr>
        <w:footnoteRef/>
      </w:r>
      <w:r>
        <w:t xml:space="preserve"> </w:t>
      </w:r>
      <w:r w:rsidRPr="001A31AF">
        <w:rPr>
          <w:rFonts w:asciiTheme="majorHAnsi" w:hAnsiTheme="majorHAnsi" w:cstheme="majorHAnsi"/>
          <w:lang w:val="en-US"/>
        </w:rPr>
        <w:t xml:space="preserve">Dwyer, E. et al. (2021). </w:t>
      </w:r>
      <w:hyperlink r:id="rId32" w:history="1">
        <w:r w:rsidR="006F1B05">
          <w:rPr>
            <w:rStyle w:val="Hyperlink"/>
            <w:rFonts w:asciiTheme="majorHAnsi" w:hAnsiTheme="majorHAnsi" w:cstheme="majorHAnsi"/>
          </w:rPr>
          <w:t xml:space="preserve">The Only Way Is Up. </w:t>
        </w:r>
      </w:hyperlink>
      <w:r w:rsidRPr="001A31AF">
        <w:rPr>
          <w:rFonts w:asciiTheme="majorHAnsi" w:hAnsiTheme="majorHAnsi" w:cstheme="majorHAnsi"/>
          <w:sz w:val="22"/>
          <w:szCs w:val="22"/>
        </w:rPr>
        <w:t xml:space="preserve"> </w:t>
      </w:r>
      <w:r w:rsidRPr="001A31AF">
        <w:rPr>
          <w:rFonts w:asciiTheme="majorHAnsi" w:hAnsiTheme="majorHAnsi" w:cstheme="majorHAnsi"/>
        </w:rPr>
        <w:t xml:space="preserve">UN Women Regional Office for Asia and the Pacific, Bangkok. </w:t>
      </w:r>
    </w:p>
  </w:footnote>
  <w:footnote w:id="44">
    <w:p w14:paraId="7D849A3E" w14:textId="2165067D" w:rsidR="001A31AF" w:rsidRPr="001A31AF" w:rsidRDefault="001A31AF">
      <w:pPr>
        <w:pStyle w:val="FootnoteText"/>
        <w:rPr>
          <w:rFonts w:asciiTheme="majorHAnsi" w:hAnsiTheme="majorHAnsi" w:cstheme="majorHAnsi"/>
          <w:lang w:val="en-US"/>
        </w:rPr>
      </w:pPr>
      <w:r w:rsidRPr="001A31AF">
        <w:rPr>
          <w:rStyle w:val="FootnoteReference"/>
          <w:rFonts w:asciiTheme="majorHAnsi" w:hAnsiTheme="majorHAnsi" w:cstheme="majorHAnsi"/>
        </w:rPr>
        <w:footnoteRef/>
      </w:r>
      <w:r w:rsidRPr="001A31AF">
        <w:rPr>
          <w:rFonts w:asciiTheme="majorHAnsi" w:hAnsiTheme="majorHAnsi" w:cstheme="majorHAnsi"/>
        </w:rPr>
        <w:t xml:space="preserve"> UN Women Regional Office for Asia and the Pacific, 2021</w:t>
      </w:r>
      <w:r w:rsidRPr="001A31AF">
        <w:rPr>
          <w:rFonts w:asciiTheme="majorHAnsi" w:hAnsiTheme="majorHAnsi" w:cstheme="majorHAnsi"/>
          <w:lang w:val="en-US"/>
        </w:rPr>
        <w:t xml:space="preserve">. </w:t>
      </w:r>
      <w:hyperlink r:id="rId33" w:history="1">
        <w:r w:rsidRPr="001A31AF">
          <w:rPr>
            <w:rStyle w:val="Hyperlink"/>
            <w:rFonts w:asciiTheme="majorHAnsi" w:hAnsiTheme="majorHAnsi" w:cstheme="majorHAnsi"/>
          </w:rPr>
          <w:t>Diverse SOGIESC Rapid Assessment Tool</w:t>
        </w:r>
      </w:hyperlink>
    </w:p>
  </w:footnote>
  <w:footnote w:id="45">
    <w:p w14:paraId="7418CEC0" w14:textId="3E4206BF" w:rsidR="00DD145C" w:rsidRPr="00B54978" w:rsidRDefault="00DD145C">
      <w:pPr>
        <w:pStyle w:val="FootnoteText"/>
        <w:rPr>
          <w:lang w:val="en-US"/>
        </w:rPr>
      </w:pPr>
      <w:r>
        <w:rPr>
          <w:rStyle w:val="FootnoteReference"/>
        </w:rPr>
        <w:footnoteRef/>
      </w:r>
      <w:r>
        <w:t xml:space="preserve"> </w:t>
      </w:r>
      <w:r w:rsidRPr="002E2D32">
        <w:rPr>
          <w:rFonts w:asciiTheme="majorHAnsi" w:hAnsiTheme="majorHAnsi" w:cstheme="majorHAnsi"/>
        </w:rPr>
        <w:t xml:space="preserve">Parliamentarians for Global Action. </w:t>
      </w:r>
      <w:hyperlink r:id="rId34" w:history="1">
        <w:r w:rsidRPr="002E2D32">
          <w:rPr>
            <w:rStyle w:val="Hyperlink"/>
            <w:rFonts w:asciiTheme="majorHAnsi" w:hAnsiTheme="majorHAnsi" w:cstheme="majorHAnsi"/>
          </w:rPr>
          <w:t>Promoting Inclusion for People of Diverse Sexual Orientations, Gender Identities and Expressions, and Sex Characteristics: A Toolkit for Legislators in the Pacific Region</w:t>
        </w:r>
      </w:hyperlink>
      <w:r w:rsidRPr="002E2D32">
        <w:rPr>
          <w:rFonts w:asciiTheme="majorHAnsi" w:hAnsiTheme="majorHAnsi" w:cstheme="majorHAnsi"/>
        </w:rPr>
        <w:t>.</w:t>
      </w:r>
      <w:r w:rsidRPr="00B54978">
        <w:rPr>
          <w:lang w:val="en-US"/>
        </w:rPr>
        <w:t xml:space="preserve"> </w:t>
      </w:r>
    </w:p>
  </w:footnote>
  <w:footnote w:id="46">
    <w:p w14:paraId="7EA99618" w14:textId="77777777" w:rsidR="00DD145C" w:rsidRPr="002D2647" w:rsidRDefault="00DD145C" w:rsidP="005875F5">
      <w:pPr>
        <w:pStyle w:val="FootnoteText"/>
        <w:rPr>
          <w:rFonts w:asciiTheme="majorHAnsi" w:hAnsiTheme="majorHAnsi" w:cstheme="majorHAnsi"/>
          <w:lang w:val="en-US"/>
        </w:rPr>
      </w:pPr>
      <w:r w:rsidRPr="002D2647">
        <w:rPr>
          <w:rStyle w:val="FootnoteReference"/>
          <w:rFonts w:asciiTheme="majorHAnsi" w:hAnsiTheme="majorHAnsi" w:cstheme="majorHAnsi"/>
        </w:rPr>
        <w:footnoteRef/>
      </w:r>
      <w:r w:rsidRPr="002D2647">
        <w:rPr>
          <w:rFonts w:asciiTheme="majorHAnsi" w:hAnsiTheme="majorHAnsi" w:cstheme="majorHAnsi"/>
        </w:rPr>
        <w:t xml:space="preserve"> </w:t>
      </w:r>
      <w:r w:rsidRPr="002D2647">
        <w:rPr>
          <w:rStyle w:val="Hyperlink"/>
          <w:rFonts w:asciiTheme="majorHAnsi" w:hAnsiTheme="majorHAnsi" w:cstheme="majorHAnsi"/>
          <w:noProof/>
        </w:rPr>
        <w:t>UN. (2006). UN Convention on the Rights of Persons with Disabilities, Article 1.</w:t>
      </w:r>
      <w:r w:rsidRPr="002D2647">
        <w:rPr>
          <w:rFonts w:asciiTheme="majorHAnsi" w:hAnsiTheme="majorHAnsi" w:cstheme="majorHAnsi"/>
          <w:lang w:val="en-US"/>
        </w:rPr>
        <w:t xml:space="preserve"> </w:t>
      </w:r>
    </w:p>
  </w:footnote>
  <w:footnote w:id="47">
    <w:p w14:paraId="783EC832" w14:textId="2AE8C212" w:rsidR="00DD145C" w:rsidRPr="002D2647" w:rsidRDefault="00DD145C" w:rsidP="005875F5">
      <w:pPr>
        <w:pStyle w:val="FootnoteText"/>
        <w:rPr>
          <w:rFonts w:asciiTheme="majorHAnsi" w:hAnsiTheme="majorHAnsi" w:cstheme="majorHAnsi"/>
          <w:noProof/>
          <w:color w:val="0563C1" w:themeColor="hyperlink"/>
          <w:u w:val="single"/>
        </w:rPr>
      </w:pPr>
      <w:r w:rsidRPr="002D2647">
        <w:rPr>
          <w:rStyle w:val="FootnoteReference"/>
          <w:rFonts w:asciiTheme="majorHAnsi" w:hAnsiTheme="majorHAnsi" w:cstheme="majorHAnsi"/>
        </w:rPr>
        <w:footnoteRef/>
      </w:r>
      <w:r w:rsidRPr="002D2647">
        <w:rPr>
          <w:rFonts w:asciiTheme="majorHAnsi" w:hAnsiTheme="majorHAnsi" w:cstheme="majorHAnsi"/>
        </w:rPr>
        <w:t xml:space="preserve"> </w:t>
      </w:r>
      <w:hyperlink r:id="rId35" w:history="1">
        <w:r w:rsidRPr="002D2647">
          <w:rPr>
            <w:rStyle w:val="Hyperlink"/>
            <w:rFonts w:asciiTheme="majorHAnsi" w:hAnsiTheme="majorHAnsi" w:cstheme="majorHAnsi"/>
            <w:noProof/>
          </w:rPr>
          <w:t>WHO. (2001). The International Classification of Functioning, Disability and Health (ICF)</w:t>
        </w:r>
      </w:hyperlink>
      <w:r w:rsidRPr="002D2647">
        <w:rPr>
          <w:rStyle w:val="Hyperlink"/>
          <w:rFonts w:asciiTheme="majorHAnsi" w:hAnsiTheme="majorHAnsi" w:cstheme="majorHAnsi"/>
          <w:noProof/>
        </w:rPr>
        <w:t>.</w:t>
      </w:r>
    </w:p>
  </w:footnote>
  <w:footnote w:id="48">
    <w:p w14:paraId="0286BFCE" w14:textId="3F5D2A8F" w:rsidR="00DD145C" w:rsidRPr="00B87D8B" w:rsidRDefault="00DD145C" w:rsidP="005875F5">
      <w:pPr>
        <w:pStyle w:val="FootnoteText"/>
        <w:rPr>
          <w:rFonts w:asciiTheme="majorHAnsi" w:hAnsiTheme="majorHAnsi" w:cstheme="majorHAnsi"/>
          <w:noProof/>
          <w:color w:val="0563C1" w:themeColor="hyperlink"/>
          <w:u w:val="single"/>
        </w:rPr>
      </w:pPr>
      <w:r w:rsidRPr="002D2647">
        <w:rPr>
          <w:rStyle w:val="FootnoteReference"/>
          <w:rFonts w:asciiTheme="majorHAnsi" w:hAnsiTheme="majorHAnsi" w:cstheme="majorHAnsi"/>
        </w:rPr>
        <w:footnoteRef/>
      </w:r>
      <w:r w:rsidRPr="002D2647">
        <w:rPr>
          <w:rFonts w:asciiTheme="majorHAnsi" w:hAnsiTheme="majorHAnsi" w:cstheme="majorHAnsi"/>
        </w:rPr>
        <w:t xml:space="preserve"> </w:t>
      </w:r>
      <w:hyperlink r:id="rId36" w:history="1">
        <w:r w:rsidR="00B87D8B" w:rsidRPr="002D2647">
          <w:rPr>
            <w:rStyle w:val="Hyperlink"/>
            <w:rFonts w:asciiTheme="majorHAnsi" w:hAnsiTheme="majorHAnsi" w:cstheme="majorHAnsi"/>
            <w:noProof/>
          </w:rPr>
          <w:t>WHO. (2001). The International Classification of Functioning, Disability and Health (ICF)</w:t>
        </w:r>
      </w:hyperlink>
      <w:r w:rsidR="00B87D8B" w:rsidRPr="002D2647">
        <w:rPr>
          <w:rStyle w:val="Hyperlink"/>
          <w:rFonts w:asciiTheme="majorHAnsi" w:hAnsiTheme="majorHAnsi" w:cstheme="majorHAnsi"/>
          <w:noProof/>
        </w:rPr>
        <w:t>.</w:t>
      </w:r>
    </w:p>
  </w:footnote>
  <w:footnote w:id="49">
    <w:p w14:paraId="3E508EC0" w14:textId="62F4E33D" w:rsidR="00DD145C" w:rsidRPr="009A36EC" w:rsidRDefault="00DD145C">
      <w:pPr>
        <w:pStyle w:val="FootnoteText"/>
        <w:rPr>
          <w:rFonts w:asciiTheme="majorHAnsi" w:hAnsiTheme="majorHAnsi" w:cstheme="majorHAnsi"/>
        </w:rPr>
      </w:pPr>
      <w:r w:rsidRPr="002D2647">
        <w:rPr>
          <w:rStyle w:val="FootnoteReference"/>
          <w:rFonts w:asciiTheme="majorHAnsi" w:hAnsiTheme="majorHAnsi" w:cstheme="majorHAnsi"/>
        </w:rPr>
        <w:footnoteRef/>
      </w:r>
      <w:r w:rsidRPr="002D2647">
        <w:rPr>
          <w:rFonts w:asciiTheme="majorHAnsi" w:hAnsiTheme="majorHAnsi" w:cstheme="majorHAnsi"/>
        </w:rPr>
        <w:t xml:space="preserve"> CBM Inclusion Advisory Group. </w:t>
      </w:r>
      <w:hyperlink r:id="rId37" w:anchor=":~:text=OPDs%20represent%20the%20interests%20of,disability%20focus%20(like%20CBM)." w:history="1">
        <w:r w:rsidRPr="002D2647">
          <w:rPr>
            <w:rStyle w:val="Hyperlink"/>
            <w:rFonts w:asciiTheme="majorHAnsi" w:hAnsiTheme="majorHAnsi" w:cstheme="majorHAnsi"/>
          </w:rPr>
          <w:t>Organisations of Persons with Disabilities (OPDs) - Inclusive Participation Toolbox</w:t>
        </w:r>
      </w:hyperlink>
    </w:p>
  </w:footnote>
  <w:footnote w:id="50">
    <w:p w14:paraId="4AB00DDB" w14:textId="1563F34B" w:rsidR="00DD145C" w:rsidRPr="002D2647" w:rsidRDefault="00DD145C">
      <w:pPr>
        <w:pStyle w:val="FootnoteText"/>
        <w:rPr>
          <w:rFonts w:asciiTheme="majorHAnsi" w:hAnsiTheme="majorHAnsi" w:cstheme="majorHAnsi"/>
        </w:rPr>
      </w:pPr>
      <w:r w:rsidRPr="002D2647">
        <w:rPr>
          <w:rStyle w:val="FootnoteReference"/>
          <w:rFonts w:asciiTheme="majorHAnsi" w:hAnsiTheme="majorHAnsi" w:cstheme="majorHAnsi"/>
        </w:rPr>
        <w:footnoteRef/>
      </w:r>
      <w:r w:rsidRPr="002D2647">
        <w:rPr>
          <w:rFonts w:asciiTheme="majorHAnsi" w:hAnsiTheme="majorHAnsi" w:cstheme="majorHAnsi"/>
        </w:rPr>
        <w:t xml:space="preserve"> Australian Bureau of Statistics. (2019). </w:t>
      </w:r>
      <w:hyperlink r:id="rId38" w:history="1">
        <w:r w:rsidRPr="002D2647">
          <w:rPr>
            <w:rStyle w:val="Hyperlink"/>
            <w:rFonts w:asciiTheme="majorHAnsi" w:hAnsiTheme="majorHAnsi" w:cstheme="majorHAnsi"/>
          </w:rPr>
          <w:t>Australian Standard Classification of Cultural and Ethnic Groups (ASCCEG).</w:t>
        </w:r>
      </w:hyperlink>
    </w:p>
  </w:footnote>
  <w:footnote w:id="51">
    <w:p w14:paraId="2C7D882E" w14:textId="23FF8008" w:rsidR="00DD145C" w:rsidRPr="002D2647" w:rsidRDefault="00DD145C">
      <w:pPr>
        <w:pStyle w:val="FootnoteText"/>
        <w:rPr>
          <w:rFonts w:asciiTheme="majorHAnsi" w:hAnsiTheme="majorHAnsi" w:cstheme="majorHAnsi"/>
        </w:rPr>
      </w:pPr>
      <w:r w:rsidRPr="002D2647">
        <w:rPr>
          <w:rStyle w:val="FootnoteReference"/>
          <w:rFonts w:asciiTheme="majorHAnsi" w:hAnsiTheme="majorHAnsi" w:cstheme="majorHAnsi"/>
        </w:rPr>
        <w:footnoteRef/>
      </w:r>
      <w:r w:rsidRPr="002D2647">
        <w:rPr>
          <w:rFonts w:asciiTheme="majorHAnsi" w:hAnsiTheme="majorHAnsi" w:cstheme="majorHAnsi"/>
        </w:rPr>
        <w:t xml:space="preserve"> Source: Ninti One Limited. </w:t>
      </w:r>
    </w:p>
  </w:footnote>
  <w:footnote w:id="52">
    <w:p w14:paraId="3814577A" w14:textId="261C4BD1" w:rsidR="00DD145C" w:rsidRPr="002D2647" w:rsidRDefault="00DD145C">
      <w:pPr>
        <w:pStyle w:val="FootnoteText"/>
        <w:rPr>
          <w:rFonts w:asciiTheme="majorHAnsi" w:hAnsiTheme="majorHAnsi" w:cstheme="majorHAnsi"/>
        </w:rPr>
      </w:pPr>
      <w:r w:rsidRPr="002D2647">
        <w:rPr>
          <w:rStyle w:val="FootnoteReference"/>
          <w:rFonts w:asciiTheme="majorHAnsi" w:hAnsiTheme="majorHAnsi" w:cstheme="majorHAnsi"/>
        </w:rPr>
        <w:footnoteRef/>
      </w:r>
      <w:r w:rsidRPr="002D2647">
        <w:rPr>
          <w:rFonts w:asciiTheme="majorHAnsi" w:hAnsiTheme="majorHAnsi" w:cstheme="majorHAnsi"/>
        </w:rPr>
        <w:t xml:space="preserve"> </w:t>
      </w:r>
      <w:r w:rsidR="00EB35E3">
        <w:rPr>
          <w:rFonts w:asciiTheme="majorHAnsi" w:hAnsiTheme="majorHAnsi" w:cstheme="majorHAnsi"/>
        </w:rPr>
        <w:t>Ibid</w:t>
      </w:r>
      <w:r w:rsidR="00665895" w:rsidRPr="002D2647">
        <w:rPr>
          <w:rFonts w:asciiTheme="majorHAnsi" w:hAnsiTheme="majorHAnsi" w:cstheme="majorHAnsi"/>
        </w:rPr>
        <w:t xml:space="preserve">. </w:t>
      </w:r>
    </w:p>
  </w:footnote>
  <w:footnote w:id="53">
    <w:p w14:paraId="05EA2A61" w14:textId="213DCA5F" w:rsidR="00DD145C" w:rsidRPr="00665895" w:rsidRDefault="00DD145C">
      <w:pPr>
        <w:pStyle w:val="FootnoteText"/>
        <w:rPr>
          <w:rFonts w:asciiTheme="majorHAnsi" w:hAnsiTheme="majorHAnsi" w:cstheme="majorHAnsi"/>
        </w:rPr>
      </w:pPr>
      <w:r w:rsidRPr="002D2647">
        <w:rPr>
          <w:rStyle w:val="FootnoteReference"/>
          <w:rFonts w:asciiTheme="majorHAnsi" w:hAnsiTheme="majorHAnsi" w:cstheme="majorHAnsi"/>
        </w:rPr>
        <w:footnoteRef/>
      </w:r>
      <w:r w:rsidRPr="002D2647">
        <w:rPr>
          <w:rFonts w:asciiTheme="majorHAnsi" w:hAnsiTheme="majorHAnsi" w:cstheme="majorHAnsi"/>
        </w:rPr>
        <w:t xml:space="preserve"> </w:t>
      </w:r>
      <w:r w:rsidR="00EB35E3">
        <w:rPr>
          <w:rFonts w:asciiTheme="majorHAnsi" w:hAnsiTheme="majorHAnsi" w:cstheme="majorHAnsi"/>
        </w:rPr>
        <w:t>Ibid</w:t>
      </w:r>
      <w:r w:rsidR="00665895" w:rsidRPr="002D2647">
        <w:rPr>
          <w:rFonts w:asciiTheme="majorHAnsi" w:hAnsiTheme="majorHAnsi" w:cstheme="majorHAnsi"/>
        </w:rPr>
        <w:t>.</w:t>
      </w:r>
    </w:p>
  </w:footnote>
  <w:footnote w:id="54">
    <w:p w14:paraId="79E64F78" w14:textId="2A79C53E" w:rsidR="00DD145C" w:rsidRPr="00665895" w:rsidRDefault="00DD145C">
      <w:pPr>
        <w:pStyle w:val="FootnoteText"/>
        <w:rPr>
          <w:rFonts w:asciiTheme="majorHAnsi" w:hAnsiTheme="majorHAnsi" w:cstheme="majorHAnsi"/>
        </w:rPr>
      </w:pPr>
      <w:r w:rsidRPr="002D2647">
        <w:rPr>
          <w:rStyle w:val="FootnoteReference"/>
          <w:rFonts w:asciiTheme="majorHAnsi" w:hAnsiTheme="majorHAnsi" w:cstheme="majorHAnsi"/>
        </w:rPr>
        <w:footnoteRef/>
      </w:r>
      <w:r w:rsidRPr="002D2647">
        <w:rPr>
          <w:rFonts w:asciiTheme="majorHAnsi" w:hAnsiTheme="majorHAnsi" w:cstheme="majorHAnsi"/>
        </w:rPr>
        <w:t xml:space="preserve"> </w:t>
      </w:r>
      <w:r w:rsidR="00EB35E3">
        <w:rPr>
          <w:rFonts w:asciiTheme="majorHAnsi" w:hAnsiTheme="majorHAnsi" w:cstheme="majorHAnsi"/>
        </w:rPr>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69464" w14:textId="1F39159F" w:rsidR="003B5A9E" w:rsidRDefault="006731B6">
    <w:pPr>
      <w:pStyle w:val="Header"/>
    </w:pPr>
    <w:r>
      <w:rPr>
        <w:noProof/>
      </w:rPr>
      <mc:AlternateContent>
        <mc:Choice Requires="wps">
          <w:drawing>
            <wp:anchor distT="0" distB="0" distL="0" distR="0" simplePos="0" relativeHeight="251679749" behindDoc="0" locked="0" layoutInCell="1" allowOverlap="1" wp14:anchorId="6BFF2FBA" wp14:editId="5B7D4311">
              <wp:simplePos x="635" y="635"/>
              <wp:positionH relativeFrom="page">
                <wp:align>center</wp:align>
              </wp:positionH>
              <wp:positionV relativeFrom="page">
                <wp:align>top</wp:align>
              </wp:positionV>
              <wp:extent cx="622300" cy="391160"/>
              <wp:effectExtent l="0" t="0" r="6350" b="8890"/>
              <wp:wrapNone/>
              <wp:docPr id="199429184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9B4C0D0" w14:textId="4655A82E" w:rsidR="006731B6" w:rsidRPr="006731B6" w:rsidRDefault="006731B6" w:rsidP="006731B6">
                          <w:pPr>
                            <w:spacing w:after="0"/>
                            <w:rPr>
                              <w:rFonts w:ascii="Aptos" w:eastAsia="Aptos" w:hAnsi="Aptos" w:cs="Aptos"/>
                              <w:noProof/>
                              <w:color w:val="FF0000"/>
                              <w:sz w:val="24"/>
                              <w:szCs w:val="24"/>
                            </w:rPr>
                          </w:pPr>
                          <w:r w:rsidRPr="006731B6">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FF2FBA" id="_x0000_t202" coordsize="21600,21600" o:spt="202" path="m,l,21600r21600,l21600,xe">
              <v:stroke joinstyle="miter"/>
              <v:path gradientshapeok="t" o:connecttype="rect"/>
            </v:shapetype>
            <v:shape id="Text Box 2" o:spid="_x0000_s1026" type="#_x0000_t202" alt="OFFICIAL" style="position:absolute;margin-left:0;margin-top:0;width:49pt;height:30.8pt;z-index:2516797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textbox style="mso-fit-shape-to-text:t" inset="0,15pt,0,0">
                <w:txbxContent>
                  <w:p w14:paraId="19B4C0D0" w14:textId="4655A82E" w:rsidR="006731B6" w:rsidRPr="006731B6" w:rsidRDefault="006731B6" w:rsidP="006731B6">
                    <w:pPr>
                      <w:spacing w:after="0"/>
                      <w:rPr>
                        <w:rFonts w:ascii="Aptos" w:eastAsia="Aptos" w:hAnsi="Aptos" w:cs="Aptos"/>
                        <w:noProof/>
                        <w:color w:val="FF0000"/>
                        <w:sz w:val="24"/>
                        <w:szCs w:val="24"/>
                      </w:rPr>
                    </w:pPr>
                    <w:r w:rsidRPr="006731B6">
                      <w:rPr>
                        <w:rFonts w:ascii="Aptos" w:eastAsia="Aptos" w:hAnsi="Aptos" w:cs="Aptos"/>
                        <w:noProof/>
                        <w:color w:val="FF0000"/>
                        <w:sz w:val="24"/>
                        <w:szCs w:val="24"/>
                      </w:rPr>
                      <w:t>OFFICIAL</w:t>
                    </w:r>
                  </w:p>
                </w:txbxContent>
              </v:textbox>
              <w10:wrap anchorx="page" anchory="page"/>
            </v:shape>
          </w:pict>
        </mc:Fallback>
      </mc:AlternateContent>
    </w:r>
    <w:r w:rsidR="006D7EB5">
      <w:rPr>
        <w:noProof/>
      </w:rPr>
      <mc:AlternateContent>
        <mc:Choice Requires="wps">
          <w:drawing>
            <wp:anchor distT="0" distB="0" distL="114300" distR="114300" simplePos="1" relativeHeight="251677701" behindDoc="0" locked="0" layoutInCell="0" allowOverlap="1" wp14:anchorId="5FE5A431" wp14:editId="1FDDDFD4">
              <wp:simplePos x="0" y="0"/>
              <wp:positionH relativeFrom="column">
                <wp:posOffset>0</wp:posOffset>
              </wp:positionH>
              <wp:positionV relativeFrom="paragraph">
                <wp:posOffset>0</wp:posOffset>
              </wp:positionV>
              <wp:extent cx="1397000" cy="457200"/>
              <wp:effectExtent l="0" t="0" r="0" b="0"/>
              <wp:wrapNone/>
              <wp:docPr id="432681893" name="janusSEAL SC H_EvenPage"/>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75CFF9" w14:textId="272011D8" w:rsidR="006D7EB5" w:rsidRPr="005866EA" w:rsidRDefault="005866EA">
                          <w:pPr>
                            <w:rPr>
                              <w:rFonts w:ascii="Arial" w:hAnsi="Arial" w:cs="Arial"/>
                              <w:b/>
                              <w:color w:val="FF0000"/>
                              <w:sz w:val="24"/>
                            </w:rPr>
                          </w:pPr>
                          <w:r w:rsidRPr="005866EA">
                            <w:rPr>
                              <w:rFonts w:ascii="Arial" w:hAnsi="Arial" w:cs="Arial"/>
                              <w:b/>
                              <w:color w:val="FF0000"/>
                              <w:sz w:val="24"/>
                            </w:rPr>
                            <w:fldChar w:fldCharType="begin"/>
                          </w:r>
                          <w:r w:rsidRPr="005866EA">
                            <w:rPr>
                              <w:rFonts w:ascii="Arial" w:hAnsi="Arial" w:cs="Arial"/>
                              <w:b/>
                              <w:color w:val="FF0000"/>
                              <w:sz w:val="24"/>
                            </w:rPr>
                            <w:instrText xml:space="preserve"> DOCPROPERTY PM_ProtectiveMarkingValue_Header \* MERGEFORMAT </w:instrText>
                          </w:r>
                          <w:r w:rsidRPr="005866EA">
                            <w:rPr>
                              <w:rFonts w:ascii="Arial" w:hAnsi="Arial" w:cs="Arial"/>
                              <w:b/>
                              <w:color w:val="FF0000"/>
                              <w:sz w:val="24"/>
                            </w:rPr>
                            <w:fldChar w:fldCharType="separate"/>
                          </w:r>
                          <w:r w:rsidR="00B1052D">
                            <w:rPr>
                              <w:rFonts w:ascii="Arial" w:hAnsi="Arial" w:cs="Arial"/>
                              <w:b/>
                              <w:color w:val="FF0000"/>
                              <w:sz w:val="24"/>
                            </w:rPr>
                            <w:t>OFFICIAL</w:t>
                          </w:r>
                          <w:r w:rsidRPr="005866EA">
                            <w:rPr>
                              <w:rFonts w:ascii="Arial" w:hAnsi="Arial" w:cs="Arial"/>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E5A431" id="janusSEAL SC H_EvenPage" o:spid="_x0000_s1027" type="#_x0000_t202" style="position:absolute;margin-left:0;margin-top:0;width:110pt;height:36pt;z-index:25167770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" o:allowincell="f" filled="f" stroked="f" strokeweight=".5pt">
              <v:textbox style="mso-fit-shape-to-text:t">
                <w:txbxContent>
                  <w:p w14:paraId="2575CFF9" w14:textId="272011D8" w:rsidR="006D7EB5" w:rsidRPr="005866EA" w:rsidRDefault="005866EA">
                    <w:pPr>
                      <w:rPr>
                        <w:rFonts w:ascii="Arial" w:hAnsi="Arial" w:cs="Arial"/>
                        <w:b/>
                        <w:color w:val="FF0000"/>
                        <w:sz w:val="24"/>
                      </w:rPr>
                    </w:pPr>
                    <w:r w:rsidRPr="005866EA">
                      <w:rPr>
                        <w:rFonts w:ascii="Arial" w:hAnsi="Arial" w:cs="Arial"/>
                        <w:b/>
                        <w:color w:val="FF0000"/>
                        <w:sz w:val="24"/>
                      </w:rPr>
                      <w:fldChar w:fldCharType="begin"/>
                    </w:r>
                    <w:r w:rsidRPr="005866EA">
                      <w:rPr>
                        <w:rFonts w:ascii="Arial" w:hAnsi="Arial" w:cs="Arial"/>
                        <w:b/>
                        <w:color w:val="FF0000"/>
                        <w:sz w:val="24"/>
                      </w:rPr>
                      <w:instrText xml:space="preserve"> DOCPROPERTY PM_ProtectiveMarkingValue_Header \* MERGEFORMAT </w:instrText>
                    </w:r>
                    <w:r w:rsidRPr="005866EA">
                      <w:rPr>
                        <w:rFonts w:ascii="Arial" w:hAnsi="Arial" w:cs="Arial"/>
                        <w:b/>
                        <w:color w:val="FF0000"/>
                        <w:sz w:val="24"/>
                      </w:rPr>
                      <w:fldChar w:fldCharType="separate"/>
                    </w:r>
                    <w:r w:rsidR="00B1052D">
                      <w:rPr>
                        <w:rFonts w:ascii="Arial" w:hAnsi="Arial" w:cs="Arial"/>
                        <w:b/>
                        <w:color w:val="FF0000"/>
                        <w:sz w:val="24"/>
                      </w:rPr>
                      <w:t>OFFICIAL</w:t>
                    </w:r>
                    <w:r w:rsidRPr="005866EA">
                      <w:rPr>
                        <w:rFonts w:ascii="Arial" w:hAnsi="Arial" w:cs="Arial"/>
                        <w:b/>
                        <w:color w:val="FF0000"/>
                        <w:sz w:val="24"/>
                      </w:rPr>
                      <w:fldChar w:fldCharType="end"/>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C3F27" w14:textId="4D37F008" w:rsidR="001D29C1" w:rsidRDefault="00622790" w:rsidP="004D1D85">
    <w:pPr>
      <w:pStyle w:val="Header"/>
      <w:tabs>
        <w:tab w:val="clear" w:pos="4513"/>
        <w:tab w:val="clear" w:pos="9026"/>
        <w:tab w:val="center" w:pos="5102"/>
      </w:tabs>
    </w:pPr>
    <w:r>
      <w:rPr>
        <w:noProof/>
      </w:rPr>
      <w:drawing>
        <wp:anchor distT="0" distB="0" distL="114300" distR="114300" simplePos="0" relativeHeight="251658241" behindDoc="0" locked="0" layoutInCell="1" allowOverlap="1" wp14:anchorId="67768447" wp14:editId="148BF701">
          <wp:simplePos x="0" y="0"/>
          <wp:positionH relativeFrom="page">
            <wp:posOffset>-24130</wp:posOffset>
          </wp:positionH>
          <wp:positionV relativeFrom="paragraph">
            <wp:posOffset>-530860</wp:posOffset>
          </wp:positionV>
          <wp:extent cx="7623024" cy="799188"/>
          <wp:effectExtent l="0" t="0" r="0" b="0"/>
          <wp:wrapNone/>
          <wp:docPr id="1687782141" name="Picture 1687782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23024" cy="799188"/>
                  </a:xfrm>
                  <a:prstGeom prst="rect">
                    <a:avLst/>
                  </a:prstGeom>
                </pic:spPr>
              </pic:pic>
            </a:graphicData>
          </a:graphic>
          <wp14:sizeRelH relativeFrom="margin">
            <wp14:pctWidth>0</wp14:pctWidth>
          </wp14:sizeRelH>
          <wp14:sizeRelV relativeFrom="margin">
            <wp14:pctHeight>0</wp14:pctHeight>
          </wp14:sizeRelV>
        </wp:anchor>
      </w:drawing>
    </w:r>
    <w:r w:rsidR="004D1D85">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800CB" w14:textId="76004C8D" w:rsidR="0007092D" w:rsidRDefault="00622790">
    <w:pPr>
      <w:pStyle w:val="Header"/>
    </w:pPr>
    <w:r>
      <w:rPr>
        <w:noProof/>
      </w:rPr>
      <w:drawing>
        <wp:anchor distT="0" distB="0" distL="114300" distR="114300" simplePos="0" relativeHeight="251658242" behindDoc="0" locked="0" layoutInCell="1" allowOverlap="1" wp14:anchorId="114958BF" wp14:editId="4A191F8B">
          <wp:simplePos x="0" y="0"/>
          <wp:positionH relativeFrom="margin">
            <wp:align>center</wp:align>
          </wp:positionH>
          <wp:positionV relativeFrom="paragraph">
            <wp:posOffset>-540385</wp:posOffset>
          </wp:positionV>
          <wp:extent cx="7721473" cy="1285875"/>
          <wp:effectExtent l="0" t="0" r="0" b="0"/>
          <wp:wrapNone/>
          <wp:docPr id="2118908627" name="Picture 21189086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21473" cy="12858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84EA2"/>
    <w:multiLevelType w:val="hybridMultilevel"/>
    <w:tmpl w:val="E57EB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DE5FA4"/>
    <w:multiLevelType w:val="hybridMultilevel"/>
    <w:tmpl w:val="0958ED8A"/>
    <w:lvl w:ilvl="0" w:tplc="FFFFFFFF">
      <w:start w:val="1"/>
      <w:numFmt w:val="decimal"/>
      <w:lvlText w:val="%1."/>
      <w:lvlJc w:val="left"/>
      <w:pPr>
        <w:ind w:left="1069"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C75591"/>
    <w:multiLevelType w:val="hybridMultilevel"/>
    <w:tmpl w:val="BA2A5D04"/>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5F3D39"/>
    <w:multiLevelType w:val="hybridMultilevel"/>
    <w:tmpl w:val="9C90E278"/>
    <w:lvl w:ilvl="0" w:tplc="8D36EF86">
      <w:numFmt w:val="bullet"/>
      <w:lvlText w:val="•"/>
      <w:lvlJc w:val="left"/>
      <w:pPr>
        <w:ind w:left="720" w:hanging="360"/>
      </w:pPr>
      <w:rPr>
        <w:rFonts w:ascii="Calibri Light" w:eastAsia="Calibr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266D68"/>
    <w:multiLevelType w:val="hybridMultilevel"/>
    <w:tmpl w:val="9E5A5624"/>
    <w:lvl w:ilvl="0" w:tplc="04DA5E22">
      <w:start w:val="1"/>
      <w:numFmt w:val="decimal"/>
      <w:pStyle w:val="BodycopyNumberedBullets"/>
      <w:lvlText w:val="%1."/>
      <w:lvlJc w:val="left"/>
      <w:pPr>
        <w:ind w:left="36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5580FB7"/>
    <w:multiLevelType w:val="hybridMultilevel"/>
    <w:tmpl w:val="924AA1C8"/>
    <w:lvl w:ilvl="0" w:tplc="2FE82136">
      <w:start w:val="1"/>
      <w:numFmt w:val="bullet"/>
      <w:pStyle w:val="BodyCopy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8B93395"/>
    <w:multiLevelType w:val="hybridMultilevel"/>
    <w:tmpl w:val="1888721A"/>
    <w:lvl w:ilvl="0" w:tplc="0C090001">
      <w:start w:val="1"/>
      <w:numFmt w:val="bullet"/>
      <w:lvlText w:val=""/>
      <w:lvlJc w:val="left"/>
      <w:pPr>
        <w:ind w:left="6" w:hanging="360"/>
      </w:pPr>
      <w:rPr>
        <w:rFonts w:ascii="Symbol" w:hAnsi="Symbol" w:hint="default"/>
      </w:rPr>
    </w:lvl>
    <w:lvl w:ilvl="1" w:tplc="04090001">
      <w:start w:val="1"/>
      <w:numFmt w:val="bullet"/>
      <w:lvlText w:val=""/>
      <w:lvlJc w:val="left"/>
      <w:pPr>
        <w:ind w:left="726" w:hanging="360"/>
      </w:pPr>
      <w:rPr>
        <w:rFonts w:ascii="Symbol" w:hAnsi="Symbol"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7" w15:restartNumberingAfterBreak="0">
    <w:nsid w:val="6E6F77B3"/>
    <w:multiLevelType w:val="hybridMultilevel"/>
    <w:tmpl w:val="D4E84748"/>
    <w:lvl w:ilvl="0" w:tplc="72744DF4">
      <w:start w:val="1"/>
      <w:numFmt w:val="decimal"/>
      <w:lvlText w:val="%1."/>
      <w:lvlJc w:val="left"/>
      <w:pPr>
        <w:ind w:left="360" w:hanging="36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75605714">
    <w:abstractNumId w:val="4"/>
  </w:num>
  <w:num w:numId="2" w16cid:durableId="861363557">
    <w:abstractNumId w:val="5"/>
  </w:num>
  <w:num w:numId="3" w16cid:durableId="1999378721">
    <w:abstractNumId w:val="6"/>
  </w:num>
  <w:num w:numId="4" w16cid:durableId="1242443848">
    <w:abstractNumId w:val="1"/>
  </w:num>
  <w:num w:numId="5" w16cid:durableId="1711756687">
    <w:abstractNumId w:val="2"/>
  </w:num>
  <w:num w:numId="6" w16cid:durableId="1304696207">
    <w:abstractNumId w:val="7"/>
  </w:num>
  <w:num w:numId="7" w16cid:durableId="643505280">
    <w:abstractNumId w:val="0"/>
  </w:num>
  <w:num w:numId="8" w16cid:durableId="160316591">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C24"/>
    <w:rsid w:val="00002554"/>
    <w:rsid w:val="00004179"/>
    <w:rsid w:val="00005A4F"/>
    <w:rsid w:val="00007030"/>
    <w:rsid w:val="00010484"/>
    <w:rsid w:val="000105C5"/>
    <w:rsid w:val="000111B9"/>
    <w:rsid w:val="00013457"/>
    <w:rsid w:val="00015188"/>
    <w:rsid w:val="00021D5D"/>
    <w:rsid w:val="00021F1F"/>
    <w:rsid w:val="00024730"/>
    <w:rsid w:val="00024F69"/>
    <w:rsid w:val="00025428"/>
    <w:rsid w:val="00025AA9"/>
    <w:rsid w:val="00027512"/>
    <w:rsid w:val="000301F8"/>
    <w:rsid w:val="00030679"/>
    <w:rsid w:val="00034988"/>
    <w:rsid w:val="00034C0D"/>
    <w:rsid w:val="00035609"/>
    <w:rsid w:val="00036AF2"/>
    <w:rsid w:val="00036D4A"/>
    <w:rsid w:val="0003700B"/>
    <w:rsid w:val="0004049B"/>
    <w:rsid w:val="00040FFD"/>
    <w:rsid w:val="0004194B"/>
    <w:rsid w:val="00041C4B"/>
    <w:rsid w:val="000428BB"/>
    <w:rsid w:val="000443AB"/>
    <w:rsid w:val="00045A2E"/>
    <w:rsid w:val="00046BF8"/>
    <w:rsid w:val="0004773F"/>
    <w:rsid w:val="0004AB06"/>
    <w:rsid w:val="00052C66"/>
    <w:rsid w:val="00052CBC"/>
    <w:rsid w:val="00054855"/>
    <w:rsid w:val="00055FF0"/>
    <w:rsid w:val="00063AC9"/>
    <w:rsid w:val="00064437"/>
    <w:rsid w:val="00065F12"/>
    <w:rsid w:val="00066CA9"/>
    <w:rsid w:val="00066D26"/>
    <w:rsid w:val="0007092D"/>
    <w:rsid w:val="000725A6"/>
    <w:rsid w:val="000729EE"/>
    <w:rsid w:val="00073007"/>
    <w:rsid w:val="00074380"/>
    <w:rsid w:val="0007444F"/>
    <w:rsid w:val="00076E1F"/>
    <w:rsid w:val="00076F54"/>
    <w:rsid w:val="000770E3"/>
    <w:rsid w:val="00077217"/>
    <w:rsid w:val="00080177"/>
    <w:rsid w:val="00080750"/>
    <w:rsid w:val="000810DE"/>
    <w:rsid w:val="00082280"/>
    <w:rsid w:val="000833D5"/>
    <w:rsid w:val="000833E2"/>
    <w:rsid w:val="00083455"/>
    <w:rsid w:val="00085726"/>
    <w:rsid w:val="0008591F"/>
    <w:rsid w:val="0009137E"/>
    <w:rsid w:val="00091B81"/>
    <w:rsid w:val="00092C79"/>
    <w:rsid w:val="00094F21"/>
    <w:rsid w:val="00096194"/>
    <w:rsid w:val="0009652A"/>
    <w:rsid w:val="00096EE4"/>
    <w:rsid w:val="0009700D"/>
    <w:rsid w:val="00097DB7"/>
    <w:rsid w:val="000A0013"/>
    <w:rsid w:val="000A3636"/>
    <w:rsid w:val="000A3FAE"/>
    <w:rsid w:val="000A5A19"/>
    <w:rsid w:val="000A6052"/>
    <w:rsid w:val="000A64FE"/>
    <w:rsid w:val="000A6F2F"/>
    <w:rsid w:val="000A6F6A"/>
    <w:rsid w:val="000B0FD1"/>
    <w:rsid w:val="000B2B22"/>
    <w:rsid w:val="000B40D6"/>
    <w:rsid w:val="000B432D"/>
    <w:rsid w:val="000B4D19"/>
    <w:rsid w:val="000B4EBF"/>
    <w:rsid w:val="000B7039"/>
    <w:rsid w:val="000C04D9"/>
    <w:rsid w:val="000C1039"/>
    <w:rsid w:val="000C359A"/>
    <w:rsid w:val="000C4CAC"/>
    <w:rsid w:val="000C5064"/>
    <w:rsid w:val="000C6B3F"/>
    <w:rsid w:val="000D1E46"/>
    <w:rsid w:val="000D2725"/>
    <w:rsid w:val="000D3BFE"/>
    <w:rsid w:val="000D4033"/>
    <w:rsid w:val="000D4272"/>
    <w:rsid w:val="000D6425"/>
    <w:rsid w:val="000E0CAE"/>
    <w:rsid w:val="000F07CA"/>
    <w:rsid w:val="000F1407"/>
    <w:rsid w:val="000F2C96"/>
    <w:rsid w:val="000F3053"/>
    <w:rsid w:val="000F463A"/>
    <w:rsid w:val="000F47CB"/>
    <w:rsid w:val="000F4A84"/>
    <w:rsid w:val="000F6CCB"/>
    <w:rsid w:val="00102AC3"/>
    <w:rsid w:val="001052BB"/>
    <w:rsid w:val="00105964"/>
    <w:rsid w:val="00105C2A"/>
    <w:rsid w:val="00106ABF"/>
    <w:rsid w:val="0011143D"/>
    <w:rsid w:val="001119DD"/>
    <w:rsid w:val="00111BC8"/>
    <w:rsid w:val="00111CFF"/>
    <w:rsid w:val="00113E9B"/>
    <w:rsid w:val="001154EF"/>
    <w:rsid w:val="00115BC5"/>
    <w:rsid w:val="001204B5"/>
    <w:rsid w:val="00121908"/>
    <w:rsid w:val="00121FD7"/>
    <w:rsid w:val="00123563"/>
    <w:rsid w:val="00126570"/>
    <w:rsid w:val="00126B54"/>
    <w:rsid w:val="001275CB"/>
    <w:rsid w:val="00127A4C"/>
    <w:rsid w:val="00127EC1"/>
    <w:rsid w:val="001301F7"/>
    <w:rsid w:val="00130A5E"/>
    <w:rsid w:val="001313AE"/>
    <w:rsid w:val="00133E6B"/>
    <w:rsid w:val="001374C2"/>
    <w:rsid w:val="001405B7"/>
    <w:rsid w:val="00140D82"/>
    <w:rsid w:val="001410EC"/>
    <w:rsid w:val="00141696"/>
    <w:rsid w:val="00141ACA"/>
    <w:rsid w:val="00141E83"/>
    <w:rsid w:val="00142732"/>
    <w:rsid w:val="00143307"/>
    <w:rsid w:val="00144158"/>
    <w:rsid w:val="00144C15"/>
    <w:rsid w:val="0014559D"/>
    <w:rsid w:val="00145ABB"/>
    <w:rsid w:val="00152F68"/>
    <w:rsid w:val="00155CB5"/>
    <w:rsid w:val="001561C2"/>
    <w:rsid w:val="00160E1D"/>
    <w:rsid w:val="00161249"/>
    <w:rsid w:val="0016236A"/>
    <w:rsid w:val="001669DF"/>
    <w:rsid w:val="0017000C"/>
    <w:rsid w:val="0017040A"/>
    <w:rsid w:val="00171545"/>
    <w:rsid w:val="00171E3B"/>
    <w:rsid w:val="00171F81"/>
    <w:rsid w:val="0017374E"/>
    <w:rsid w:val="00174F61"/>
    <w:rsid w:val="001760F6"/>
    <w:rsid w:val="00177E76"/>
    <w:rsid w:val="00180F60"/>
    <w:rsid w:val="00181AAF"/>
    <w:rsid w:val="00183D22"/>
    <w:rsid w:val="00185D82"/>
    <w:rsid w:val="001869DB"/>
    <w:rsid w:val="00186E79"/>
    <w:rsid w:val="00190CC2"/>
    <w:rsid w:val="0019463F"/>
    <w:rsid w:val="0019494B"/>
    <w:rsid w:val="0019558D"/>
    <w:rsid w:val="001A1875"/>
    <w:rsid w:val="001A2E47"/>
    <w:rsid w:val="001A31AF"/>
    <w:rsid w:val="001A448E"/>
    <w:rsid w:val="001A56D3"/>
    <w:rsid w:val="001B05BB"/>
    <w:rsid w:val="001B2743"/>
    <w:rsid w:val="001B2A7F"/>
    <w:rsid w:val="001B2C75"/>
    <w:rsid w:val="001B4457"/>
    <w:rsid w:val="001B4BCE"/>
    <w:rsid w:val="001B574D"/>
    <w:rsid w:val="001B5DCB"/>
    <w:rsid w:val="001B65D5"/>
    <w:rsid w:val="001B67D8"/>
    <w:rsid w:val="001B7AB7"/>
    <w:rsid w:val="001B7D3B"/>
    <w:rsid w:val="001C37DC"/>
    <w:rsid w:val="001C4CBE"/>
    <w:rsid w:val="001C4E48"/>
    <w:rsid w:val="001C5F6A"/>
    <w:rsid w:val="001C6617"/>
    <w:rsid w:val="001C66F7"/>
    <w:rsid w:val="001D0CC7"/>
    <w:rsid w:val="001D1B8F"/>
    <w:rsid w:val="001D29C1"/>
    <w:rsid w:val="001D32F4"/>
    <w:rsid w:val="001D48E7"/>
    <w:rsid w:val="001D6F4D"/>
    <w:rsid w:val="001E42F5"/>
    <w:rsid w:val="001E57EE"/>
    <w:rsid w:val="001E5D8B"/>
    <w:rsid w:val="001E660C"/>
    <w:rsid w:val="001F039F"/>
    <w:rsid w:val="001F1383"/>
    <w:rsid w:val="001F24CC"/>
    <w:rsid w:val="002003B9"/>
    <w:rsid w:val="00201209"/>
    <w:rsid w:val="0020140A"/>
    <w:rsid w:val="0020190D"/>
    <w:rsid w:val="002058B7"/>
    <w:rsid w:val="00206890"/>
    <w:rsid w:val="00207915"/>
    <w:rsid w:val="00210EB5"/>
    <w:rsid w:val="0021117D"/>
    <w:rsid w:val="00212899"/>
    <w:rsid w:val="00212F1D"/>
    <w:rsid w:val="00216621"/>
    <w:rsid w:val="0021791D"/>
    <w:rsid w:val="00222AA0"/>
    <w:rsid w:val="00225FB6"/>
    <w:rsid w:val="00226B31"/>
    <w:rsid w:val="0022747E"/>
    <w:rsid w:val="00232F10"/>
    <w:rsid w:val="00233FA5"/>
    <w:rsid w:val="0023405C"/>
    <w:rsid w:val="00234261"/>
    <w:rsid w:val="002359CF"/>
    <w:rsid w:val="00237883"/>
    <w:rsid w:val="00245E7F"/>
    <w:rsid w:val="00246196"/>
    <w:rsid w:val="00246E7D"/>
    <w:rsid w:val="00250CF4"/>
    <w:rsid w:val="002510D4"/>
    <w:rsid w:val="00251AD5"/>
    <w:rsid w:val="002533D0"/>
    <w:rsid w:val="00253454"/>
    <w:rsid w:val="002537AD"/>
    <w:rsid w:val="00256231"/>
    <w:rsid w:val="002568A1"/>
    <w:rsid w:val="002608A4"/>
    <w:rsid w:val="00261309"/>
    <w:rsid w:val="00262C7B"/>
    <w:rsid w:val="002634EA"/>
    <w:rsid w:val="00265ADF"/>
    <w:rsid w:val="0026617D"/>
    <w:rsid w:val="00266992"/>
    <w:rsid w:val="00267FFA"/>
    <w:rsid w:val="00270996"/>
    <w:rsid w:val="00271842"/>
    <w:rsid w:val="00271AA6"/>
    <w:rsid w:val="00271B94"/>
    <w:rsid w:val="00274CD6"/>
    <w:rsid w:val="00277417"/>
    <w:rsid w:val="002777A3"/>
    <w:rsid w:val="002801EB"/>
    <w:rsid w:val="00280BD2"/>
    <w:rsid w:val="0028159A"/>
    <w:rsid w:val="0028298D"/>
    <w:rsid w:val="00282FD7"/>
    <w:rsid w:val="0028511B"/>
    <w:rsid w:val="0028793C"/>
    <w:rsid w:val="002903BA"/>
    <w:rsid w:val="00290C70"/>
    <w:rsid w:val="002923D5"/>
    <w:rsid w:val="0029385E"/>
    <w:rsid w:val="00293D9B"/>
    <w:rsid w:val="00295C0B"/>
    <w:rsid w:val="002963FE"/>
    <w:rsid w:val="002965B1"/>
    <w:rsid w:val="0029794D"/>
    <w:rsid w:val="002A03EC"/>
    <w:rsid w:val="002A1288"/>
    <w:rsid w:val="002A2775"/>
    <w:rsid w:val="002A6DF0"/>
    <w:rsid w:val="002A7408"/>
    <w:rsid w:val="002B0A6D"/>
    <w:rsid w:val="002B1774"/>
    <w:rsid w:val="002B380C"/>
    <w:rsid w:val="002B38FD"/>
    <w:rsid w:val="002C1236"/>
    <w:rsid w:val="002C1A8D"/>
    <w:rsid w:val="002C4626"/>
    <w:rsid w:val="002C7C00"/>
    <w:rsid w:val="002CE2D9"/>
    <w:rsid w:val="002D2647"/>
    <w:rsid w:val="002D4411"/>
    <w:rsid w:val="002D7CD9"/>
    <w:rsid w:val="002E0032"/>
    <w:rsid w:val="002E0CA5"/>
    <w:rsid w:val="002E16B4"/>
    <w:rsid w:val="002E1E72"/>
    <w:rsid w:val="002E2D32"/>
    <w:rsid w:val="002E4A7A"/>
    <w:rsid w:val="002E5739"/>
    <w:rsid w:val="002E630D"/>
    <w:rsid w:val="002E6B4D"/>
    <w:rsid w:val="002E7A83"/>
    <w:rsid w:val="002F20EA"/>
    <w:rsid w:val="002F4D29"/>
    <w:rsid w:val="002F65C1"/>
    <w:rsid w:val="00303FCD"/>
    <w:rsid w:val="003052CF"/>
    <w:rsid w:val="00305901"/>
    <w:rsid w:val="003069E4"/>
    <w:rsid w:val="00310BDE"/>
    <w:rsid w:val="00310C05"/>
    <w:rsid w:val="00310DC1"/>
    <w:rsid w:val="00311A85"/>
    <w:rsid w:val="00311EC3"/>
    <w:rsid w:val="00312B94"/>
    <w:rsid w:val="003139F5"/>
    <w:rsid w:val="00322D87"/>
    <w:rsid w:val="0032389B"/>
    <w:rsid w:val="003240FF"/>
    <w:rsid w:val="00326DD4"/>
    <w:rsid w:val="00332907"/>
    <w:rsid w:val="0033335B"/>
    <w:rsid w:val="003336E9"/>
    <w:rsid w:val="00341471"/>
    <w:rsid w:val="00343F6F"/>
    <w:rsid w:val="003452DC"/>
    <w:rsid w:val="00346087"/>
    <w:rsid w:val="00346586"/>
    <w:rsid w:val="0034688C"/>
    <w:rsid w:val="00347AC2"/>
    <w:rsid w:val="00351421"/>
    <w:rsid w:val="0036149D"/>
    <w:rsid w:val="003648FE"/>
    <w:rsid w:val="003674C1"/>
    <w:rsid w:val="003724B8"/>
    <w:rsid w:val="00373637"/>
    <w:rsid w:val="00374BBE"/>
    <w:rsid w:val="003754DD"/>
    <w:rsid w:val="00375662"/>
    <w:rsid w:val="00375879"/>
    <w:rsid w:val="0037668C"/>
    <w:rsid w:val="00381B1B"/>
    <w:rsid w:val="0038559E"/>
    <w:rsid w:val="00385C81"/>
    <w:rsid w:val="0038692E"/>
    <w:rsid w:val="00390453"/>
    <w:rsid w:val="00391348"/>
    <w:rsid w:val="00392E5D"/>
    <w:rsid w:val="00394209"/>
    <w:rsid w:val="003A19D5"/>
    <w:rsid w:val="003A1DE1"/>
    <w:rsid w:val="003A41BA"/>
    <w:rsid w:val="003A4D0F"/>
    <w:rsid w:val="003A4EFD"/>
    <w:rsid w:val="003A59D8"/>
    <w:rsid w:val="003A662F"/>
    <w:rsid w:val="003B1F21"/>
    <w:rsid w:val="003B2224"/>
    <w:rsid w:val="003B355E"/>
    <w:rsid w:val="003B5A9E"/>
    <w:rsid w:val="003B636C"/>
    <w:rsid w:val="003B785A"/>
    <w:rsid w:val="003C21F7"/>
    <w:rsid w:val="003C21FD"/>
    <w:rsid w:val="003C66B6"/>
    <w:rsid w:val="003C722B"/>
    <w:rsid w:val="003C756E"/>
    <w:rsid w:val="003C76D8"/>
    <w:rsid w:val="003D138B"/>
    <w:rsid w:val="003D13D2"/>
    <w:rsid w:val="003D568A"/>
    <w:rsid w:val="003D7FCD"/>
    <w:rsid w:val="003E0E13"/>
    <w:rsid w:val="003E21E8"/>
    <w:rsid w:val="003E4D6A"/>
    <w:rsid w:val="003E613F"/>
    <w:rsid w:val="003E69E8"/>
    <w:rsid w:val="003F1725"/>
    <w:rsid w:val="003F1B08"/>
    <w:rsid w:val="003F4BE5"/>
    <w:rsid w:val="003F50E4"/>
    <w:rsid w:val="003F68AD"/>
    <w:rsid w:val="004008BA"/>
    <w:rsid w:val="004041C7"/>
    <w:rsid w:val="00405243"/>
    <w:rsid w:val="00414EE6"/>
    <w:rsid w:val="004159A1"/>
    <w:rsid w:val="00421803"/>
    <w:rsid w:val="00422735"/>
    <w:rsid w:val="00422C32"/>
    <w:rsid w:val="00422D59"/>
    <w:rsid w:val="00423368"/>
    <w:rsid w:val="00426DA4"/>
    <w:rsid w:val="00430B50"/>
    <w:rsid w:val="00431FB4"/>
    <w:rsid w:val="0043481F"/>
    <w:rsid w:val="00435FD8"/>
    <w:rsid w:val="0043655C"/>
    <w:rsid w:val="0043722F"/>
    <w:rsid w:val="004412B6"/>
    <w:rsid w:val="004430C9"/>
    <w:rsid w:val="00443562"/>
    <w:rsid w:val="00446964"/>
    <w:rsid w:val="00450DAB"/>
    <w:rsid w:val="0045211C"/>
    <w:rsid w:val="004556B1"/>
    <w:rsid w:val="004559D3"/>
    <w:rsid w:val="00456496"/>
    <w:rsid w:val="00457196"/>
    <w:rsid w:val="004607DA"/>
    <w:rsid w:val="00461D7E"/>
    <w:rsid w:val="00463761"/>
    <w:rsid w:val="00463768"/>
    <w:rsid w:val="00465D60"/>
    <w:rsid w:val="00470A7E"/>
    <w:rsid w:val="00471AAF"/>
    <w:rsid w:val="00471C97"/>
    <w:rsid w:val="00472E82"/>
    <w:rsid w:val="00474239"/>
    <w:rsid w:val="00475DC4"/>
    <w:rsid w:val="0047707E"/>
    <w:rsid w:val="0047741F"/>
    <w:rsid w:val="00477B5C"/>
    <w:rsid w:val="00477FBB"/>
    <w:rsid w:val="00481939"/>
    <w:rsid w:val="004828FA"/>
    <w:rsid w:val="00485230"/>
    <w:rsid w:val="00485880"/>
    <w:rsid w:val="00486D80"/>
    <w:rsid w:val="00490B84"/>
    <w:rsid w:val="004912F1"/>
    <w:rsid w:val="00491339"/>
    <w:rsid w:val="004919B5"/>
    <w:rsid w:val="00495980"/>
    <w:rsid w:val="004964ED"/>
    <w:rsid w:val="0049724E"/>
    <w:rsid w:val="00497318"/>
    <w:rsid w:val="00497AA9"/>
    <w:rsid w:val="004A05CE"/>
    <w:rsid w:val="004A0DD3"/>
    <w:rsid w:val="004A1775"/>
    <w:rsid w:val="004A3634"/>
    <w:rsid w:val="004A7EA1"/>
    <w:rsid w:val="004B238E"/>
    <w:rsid w:val="004B2AED"/>
    <w:rsid w:val="004B3F89"/>
    <w:rsid w:val="004B499E"/>
    <w:rsid w:val="004B5D91"/>
    <w:rsid w:val="004B5F1D"/>
    <w:rsid w:val="004B66F6"/>
    <w:rsid w:val="004B7115"/>
    <w:rsid w:val="004C0CAB"/>
    <w:rsid w:val="004C5CD4"/>
    <w:rsid w:val="004C78FA"/>
    <w:rsid w:val="004D0606"/>
    <w:rsid w:val="004D10BE"/>
    <w:rsid w:val="004D1D85"/>
    <w:rsid w:val="004D2152"/>
    <w:rsid w:val="004D3F60"/>
    <w:rsid w:val="004D552E"/>
    <w:rsid w:val="004D7DAB"/>
    <w:rsid w:val="004E0B18"/>
    <w:rsid w:val="004E1897"/>
    <w:rsid w:val="004E3523"/>
    <w:rsid w:val="004E3B63"/>
    <w:rsid w:val="004E3C6F"/>
    <w:rsid w:val="004E4328"/>
    <w:rsid w:val="004E4EB5"/>
    <w:rsid w:val="004E5E82"/>
    <w:rsid w:val="004E6B5D"/>
    <w:rsid w:val="004E7626"/>
    <w:rsid w:val="004E7F32"/>
    <w:rsid w:val="004F2D4A"/>
    <w:rsid w:val="004F4A1C"/>
    <w:rsid w:val="004F5E78"/>
    <w:rsid w:val="004F60AE"/>
    <w:rsid w:val="00502A05"/>
    <w:rsid w:val="00502F76"/>
    <w:rsid w:val="00503F8C"/>
    <w:rsid w:val="00504388"/>
    <w:rsid w:val="005072DD"/>
    <w:rsid w:val="00511BAC"/>
    <w:rsid w:val="00513221"/>
    <w:rsid w:val="00513455"/>
    <w:rsid w:val="00513C70"/>
    <w:rsid w:val="005159C4"/>
    <w:rsid w:val="00516681"/>
    <w:rsid w:val="005206E7"/>
    <w:rsid w:val="00520BA1"/>
    <w:rsid w:val="0052351F"/>
    <w:rsid w:val="0052388F"/>
    <w:rsid w:val="00523EAD"/>
    <w:rsid w:val="00525ED5"/>
    <w:rsid w:val="00525EF7"/>
    <w:rsid w:val="005264B0"/>
    <w:rsid w:val="005309CB"/>
    <w:rsid w:val="00530B59"/>
    <w:rsid w:val="00532C69"/>
    <w:rsid w:val="00533386"/>
    <w:rsid w:val="00534750"/>
    <w:rsid w:val="005365A9"/>
    <w:rsid w:val="00536B15"/>
    <w:rsid w:val="00537AFF"/>
    <w:rsid w:val="00541188"/>
    <w:rsid w:val="00543DE4"/>
    <w:rsid w:val="005441BB"/>
    <w:rsid w:val="00550D14"/>
    <w:rsid w:val="005520BF"/>
    <w:rsid w:val="005525F9"/>
    <w:rsid w:val="0055419E"/>
    <w:rsid w:val="0055473E"/>
    <w:rsid w:val="005576C9"/>
    <w:rsid w:val="005603EA"/>
    <w:rsid w:val="005604F2"/>
    <w:rsid w:val="00561523"/>
    <w:rsid w:val="0056242B"/>
    <w:rsid w:val="0056283B"/>
    <w:rsid w:val="005660E6"/>
    <w:rsid w:val="00566D30"/>
    <w:rsid w:val="00572554"/>
    <w:rsid w:val="00572A9A"/>
    <w:rsid w:val="00574BC9"/>
    <w:rsid w:val="00575207"/>
    <w:rsid w:val="00575464"/>
    <w:rsid w:val="005759A4"/>
    <w:rsid w:val="00576B41"/>
    <w:rsid w:val="005774B6"/>
    <w:rsid w:val="0057779C"/>
    <w:rsid w:val="005779F0"/>
    <w:rsid w:val="00581FC9"/>
    <w:rsid w:val="00582032"/>
    <w:rsid w:val="00582F83"/>
    <w:rsid w:val="00583350"/>
    <w:rsid w:val="00585A45"/>
    <w:rsid w:val="005866EA"/>
    <w:rsid w:val="005875F5"/>
    <w:rsid w:val="00592CC9"/>
    <w:rsid w:val="00592E1A"/>
    <w:rsid w:val="00595180"/>
    <w:rsid w:val="005957AC"/>
    <w:rsid w:val="0059618F"/>
    <w:rsid w:val="0059746D"/>
    <w:rsid w:val="00597E58"/>
    <w:rsid w:val="005A0854"/>
    <w:rsid w:val="005A4153"/>
    <w:rsid w:val="005A4C97"/>
    <w:rsid w:val="005B1045"/>
    <w:rsid w:val="005B2DAD"/>
    <w:rsid w:val="005B3B1D"/>
    <w:rsid w:val="005B6E0B"/>
    <w:rsid w:val="005C03BD"/>
    <w:rsid w:val="005C17BD"/>
    <w:rsid w:val="005C2CD5"/>
    <w:rsid w:val="005C41DE"/>
    <w:rsid w:val="005C473F"/>
    <w:rsid w:val="005C480A"/>
    <w:rsid w:val="005C4946"/>
    <w:rsid w:val="005C4F1A"/>
    <w:rsid w:val="005C6E83"/>
    <w:rsid w:val="005C736D"/>
    <w:rsid w:val="005D10BF"/>
    <w:rsid w:val="005D35E2"/>
    <w:rsid w:val="005D3799"/>
    <w:rsid w:val="005D3E86"/>
    <w:rsid w:val="005D4423"/>
    <w:rsid w:val="005D4FF5"/>
    <w:rsid w:val="005D51BE"/>
    <w:rsid w:val="005D586F"/>
    <w:rsid w:val="005D6B30"/>
    <w:rsid w:val="005D7927"/>
    <w:rsid w:val="005E0239"/>
    <w:rsid w:val="005E08DB"/>
    <w:rsid w:val="005E2192"/>
    <w:rsid w:val="005E37A3"/>
    <w:rsid w:val="005E4594"/>
    <w:rsid w:val="005E5BB9"/>
    <w:rsid w:val="005E6C87"/>
    <w:rsid w:val="005E74D6"/>
    <w:rsid w:val="005F1152"/>
    <w:rsid w:val="005F12B9"/>
    <w:rsid w:val="005F167D"/>
    <w:rsid w:val="005F17F7"/>
    <w:rsid w:val="005F4581"/>
    <w:rsid w:val="005F7B84"/>
    <w:rsid w:val="0060017B"/>
    <w:rsid w:val="00600485"/>
    <w:rsid w:val="00601B41"/>
    <w:rsid w:val="0060204F"/>
    <w:rsid w:val="00610872"/>
    <w:rsid w:val="00612055"/>
    <w:rsid w:val="00617086"/>
    <w:rsid w:val="00622370"/>
    <w:rsid w:val="00622790"/>
    <w:rsid w:val="00622B05"/>
    <w:rsid w:val="00622E4A"/>
    <w:rsid w:val="00623530"/>
    <w:rsid w:val="006235C1"/>
    <w:rsid w:val="00625F53"/>
    <w:rsid w:val="006278F2"/>
    <w:rsid w:val="00631985"/>
    <w:rsid w:val="00636507"/>
    <w:rsid w:val="0063760D"/>
    <w:rsid w:val="00640958"/>
    <w:rsid w:val="00640972"/>
    <w:rsid w:val="00641D87"/>
    <w:rsid w:val="0064255F"/>
    <w:rsid w:val="006430B3"/>
    <w:rsid w:val="006435AF"/>
    <w:rsid w:val="00644944"/>
    <w:rsid w:val="00644C47"/>
    <w:rsid w:val="00645688"/>
    <w:rsid w:val="00646A83"/>
    <w:rsid w:val="00647619"/>
    <w:rsid w:val="0065028F"/>
    <w:rsid w:val="00650D3E"/>
    <w:rsid w:val="00650EB2"/>
    <w:rsid w:val="006515BC"/>
    <w:rsid w:val="006520AE"/>
    <w:rsid w:val="006543BA"/>
    <w:rsid w:val="006545B4"/>
    <w:rsid w:val="006606CC"/>
    <w:rsid w:val="006610AA"/>
    <w:rsid w:val="00661961"/>
    <w:rsid w:val="0066293C"/>
    <w:rsid w:val="0066349D"/>
    <w:rsid w:val="00665895"/>
    <w:rsid w:val="00666C0F"/>
    <w:rsid w:val="00671161"/>
    <w:rsid w:val="00671D2E"/>
    <w:rsid w:val="0067234F"/>
    <w:rsid w:val="006731B6"/>
    <w:rsid w:val="00674140"/>
    <w:rsid w:val="006744DF"/>
    <w:rsid w:val="00674CBB"/>
    <w:rsid w:val="00677817"/>
    <w:rsid w:val="00677AF8"/>
    <w:rsid w:val="00681D55"/>
    <w:rsid w:val="006837A6"/>
    <w:rsid w:val="006876B9"/>
    <w:rsid w:val="006877BC"/>
    <w:rsid w:val="00687C8C"/>
    <w:rsid w:val="00691C5B"/>
    <w:rsid w:val="00691F03"/>
    <w:rsid w:val="006921D8"/>
    <w:rsid w:val="0069745A"/>
    <w:rsid w:val="006A022A"/>
    <w:rsid w:val="006A383B"/>
    <w:rsid w:val="006A4D85"/>
    <w:rsid w:val="006A65C4"/>
    <w:rsid w:val="006A7A77"/>
    <w:rsid w:val="006B0AA6"/>
    <w:rsid w:val="006B0E24"/>
    <w:rsid w:val="006B0F0E"/>
    <w:rsid w:val="006B1ACA"/>
    <w:rsid w:val="006B1B6F"/>
    <w:rsid w:val="006B216D"/>
    <w:rsid w:val="006B2C19"/>
    <w:rsid w:val="006B74ED"/>
    <w:rsid w:val="006C13E7"/>
    <w:rsid w:val="006C1B4A"/>
    <w:rsid w:val="006C1B8A"/>
    <w:rsid w:val="006C6A42"/>
    <w:rsid w:val="006C6A8C"/>
    <w:rsid w:val="006C7414"/>
    <w:rsid w:val="006D0301"/>
    <w:rsid w:val="006D2DC9"/>
    <w:rsid w:val="006D3FD8"/>
    <w:rsid w:val="006D4085"/>
    <w:rsid w:val="006D507A"/>
    <w:rsid w:val="006D7202"/>
    <w:rsid w:val="006D73F1"/>
    <w:rsid w:val="006D7EB5"/>
    <w:rsid w:val="006E1496"/>
    <w:rsid w:val="006E15AB"/>
    <w:rsid w:val="006E162C"/>
    <w:rsid w:val="006E18AA"/>
    <w:rsid w:val="006E4D1B"/>
    <w:rsid w:val="006F1B05"/>
    <w:rsid w:val="006F38CB"/>
    <w:rsid w:val="006F6C35"/>
    <w:rsid w:val="006F7B75"/>
    <w:rsid w:val="0070330F"/>
    <w:rsid w:val="00703DCE"/>
    <w:rsid w:val="00705D3F"/>
    <w:rsid w:val="00706106"/>
    <w:rsid w:val="00712CA4"/>
    <w:rsid w:val="007139B1"/>
    <w:rsid w:val="00714556"/>
    <w:rsid w:val="007212A7"/>
    <w:rsid w:val="00721BB4"/>
    <w:rsid w:val="007231BA"/>
    <w:rsid w:val="00723731"/>
    <w:rsid w:val="007243AA"/>
    <w:rsid w:val="00724E5B"/>
    <w:rsid w:val="007252D3"/>
    <w:rsid w:val="0072589E"/>
    <w:rsid w:val="00726EB8"/>
    <w:rsid w:val="007270F3"/>
    <w:rsid w:val="00727B2C"/>
    <w:rsid w:val="007332ED"/>
    <w:rsid w:val="00733E27"/>
    <w:rsid w:val="007346FE"/>
    <w:rsid w:val="0073533E"/>
    <w:rsid w:val="00735A92"/>
    <w:rsid w:val="00736002"/>
    <w:rsid w:val="00736CDD"/>
    <w:rsid w:val="00740066"/>
    <w:rsid w:val="007401EA"/>
    <w:rsid w:val="00743CBE"/>
    <w:rsid w:val="0074551E"/>
    <w:rsid w:val="00747602"/>
    <w:rsid w:val="00747997"/>
    <w:rsid w:val="007500A5"/>
    <w:rsid w:val="00751183"/>
    <w:rsid w:val="00752DDC"/>
    <w:rsid w:val="007534FA"/>
    <w:rsid w:val="00754206"/>
    <w:rsid w:val="00756241"/>
    <w:rsid w:val="00756DFE"/>
    <w:rsid w:val="00757C0C"/>
    <w:rsid w:val="007603D0"/>
    <w:rsid w:val="00761372"/>
    <w:rsid w:val="00762910"/>
    <w:rsid w:val="00762FEB"/>
    <w:rsid w:val="007655A9"/>
    <w:rsid w:val="00775C2C"/>
    <w:rsid w:val="00777B4B"/>
    <w:rsid w:val="00781962"/>
    <w:rsid w:val="00783C07"/>
    <w:rsid w:val="00784C59"/>
    <w:rsid w:val="00784DE1"/>
    <w:rsid w:val="00785189"/>
    <w:rsid w:val="00787204"/>
    <w:rsid w:val="0078756D"/>
    <w:rsid w:val="007902A0"/>
    <w:rsid w:val="00790F87"/>
    <w:rsid w:val="00791418"/>
    <w:rsid w:val="007916EC"/>
    <w:rsid w:val="00792131"/>
    <w:rsid w:val="00792998"/>
    <w:rsid w:val="0079333D"/>
    <w:rsid w:val="00793D8A"/>
    <w:rsid w:val="007961EE"/>
    <w:rsid w:val="0079728E"/>
    <w:rsid w:val="007A0111"/>
    <w:rsid w:val="007A19D7"/>
    <w:rsid w:val="007A50F3"/>
    <w:rsid w:val="007B0377"/>
    <w:rsid w:val="007B0A53"/>
    <w:rsid w:val="007B2ABB"/>
    <w:rsid w:val="007B37F0"/>
    <w:rsid w:val="007B4C1D"/>
    <w:rsid w:val="007B5ED1"/>
    <w:rsid w:val="007B7A73"/>
    <w:rsid w:val="007C08BD"/>
    <w:rsid w:val="007C0AE3"/>
    <w:rsid w:val="007C269F"/>
    <w:rsid w:val="007C3C86"/>
    <w:rsid w:val="007C4618"/>
    <w:rsid w:val="007C5166"/>
    <w:rsid w:val="007C5858"/>
    <w:rsid w:val="007C605D"/>
    <w:rsid w:val="007C7793"/>
    <w:rsid w:val="007D13D7"/>
    <w:rsid w:val="007D2508"/>
    <w:rsid w:val="007D6A58"/>
    <w:rsid w:val="007D6E12"/>
    <w:rsid w:val="007E09FC"/>
    <w:rsid w:val="007E20C0"/>
    <w:rsid w:val="007E27AC"/>
    <w:rsid w:val="007E27EF"/>
    <w:rsid w:val="007E3E6D"/>
    <w:rsid w:val="007F527F"/>
    <w:rsid w:val="007F52AF"/>
    <w:rsid w:val="007F54D5"/>
    <w:rsid w:val="007F5649"/>
    <w:rsid w:val="007F6492"/>
    <w:rsid w:val="007F698B"/>
    <w:rsid w:val="00800206"/>
    <w:rsid w:val="0080141D"/>
    <w:rsid w:val="00801536"/>
    <w:rsid w:val="00802569"/>
    <w:rsid w:val="00804500"/>
    <w:rsid w:val="00805E6B"/>
    <w:rsid w:val="00810505"/>
    <w:rsid w:val="008127F5"/>
    <w:rsid w:val="008130C0"/>
    <w:rsid w:val="008139EE"/>
    <w:rsid w:val="00813B19"/>
    <w:rsid w:val="008141B8"/>
    <w:rsid w:val="00820199"/>
    <w:rsid w:val="008202C8"/>
    <w:rsid w:val="00821B85"/>
    <w:rsid w:val="00821DF8"/>
    <w:rsid w:val="0082209D"/>
    <w:rsid w:val="00825530"/>
    <w:rsid w:val="00825678"/>
    <w:rsid w:val="0082688E"/>
    <w:rsid w:val="0083118F"/>
    <w:rsid w:val="00831213"/>
    <w:rsid w:val="008323DA"/>
    <w:rsid w:val="008332BA"/>
    <w:rsid w:val="0083590D"/>
    <w:rsid w:val="008363B6"/>
    <w:rsid w:val="00837B84"/>
    <w:rsid w:val="0084027F"/>
    <w:rsid w:val="008414D9"/>
    <w:rsid w:val="0084438F"/>
    <w:rsid w:val="00845374"/>
    <w:rsid w:val="008557C1"/>
    <w:rsid w:val="008579A1"/>
    <w:rsid w:val="008604C5"/>
    <w:rsid w:val="00862AE5"/>
    <w:rsid w:val="00864660"/>
    <w:rsid w:val="0086551B"/>
    <w:rsid w:val="0086753C"/>
    <w:rsid w:val="0086790A"/>
    <w:rsid w:val="00870D0A"/>
    <w:rsid w:val="00872AF1"/>
    <w:rsid w:val="0087378B"/>
    <w:rsid w:val="008759F7"/>
    <w:rsid w:val="008769FE"/>
    <w:rsid w:val="00880074"/>
    <w:rsid w:val="00880167"/>
    <w:rsid w:val="00880D4F"/>
    <w:rsid w:val="00881714"/>
    <w:rsid w:val="00881826"/>
    <w:rsid w:val="00884022"/>
    <w:rsid w:val="00884C28"/>
    <w:rsid w:val="00885329"/>
    <w:rsid w:val="008854B3"/>
    <w:rsid w:val="00885516"/>
    <w:rsid w:val="0088574D"/>
    <w:rsid w:val="008862E3"/>
    <w:rsid w:val="0088683E"/>
    <w:rsid w:val="008872AB"/>
    <w:rsid w:val="00887631"/>
    <w:rsid w:val="00887D6A"/>
    <w:rsid w:val="008906A1"/>
    <w:rsid w:val="0089321C"/>
    <w:rsid w:val="008957BA"/>
    <w:rsid w:val="00897605"/>
    <w:rsid w:val="008A0276"/>
    <w:rsid w:val="008A226C"/>
    <w:rsid w:val="008A2660"/>
    <w:rsid w:val="008A38B7"/>
    <w:rsid w:val="008A5543"/>
    <w:rsid w:val="008A701C"/>
    <w:rsid w:val="008B0256"/>
    <w:rsid w:val="008B03A8"/>
    <w:rsid w:val="008B0824"/>
    <w:rsid w:val="008B1420"/>
    <w:rsid w:val="008B5BAB"/>
    <w:rsid w:val="008B6364"/>
    <w:rsid w:val="008C00A1"/>
    <w:rsid w:val="008C33AE"/>
    <w:rsid w:val="008D04D0"/>
    <w:rsid w:val="008D1B42"/>
    <w:rsid w:val="008D22E6"/>
    <w:rsid w:val="008D409C"/>
    <w:rsid w:val="008D425D"/>
    <w:rsid w:val="008D5A2A"/>
    <w:rsid w:val="008E00AA"/>
    <w:rsid w:val="008E0200"/>
    <w:rsid w:val="008E09A2"/>
    <w:rsid w:val="008E49AD"/>
    <w:rsid w:val="008E50FA"/>
    <w:rsid w:val="008E5E95"/>
    <w:rsid w:val="008E7595"/>
    <w:rsid w:val="008F27E9"/>
    <w:rsid w:val="008F2DA3"/>
    <w:rsid w:val="008F403A"/>
    <w:rsid w:val="008F4E2A"/>
    <w:rsid w:val="008F5800"/>
    <w:rsid w:val="008F68E8"/>
    <w:rsid w:val="008F6F9A"/>
    <w:rsid w:val="00900864"/>
    <w:rsid w:val="00901A9D"/>
    <w:rsid w:val="00902313"/>
    <w:rsid w:val="00904995"/>
    <w:rsid w:val="0091014A"/>
    <w:rsid w:val="00911583"/>
    <w:rsid w:val="009116AF"/>
    <w:rsid w:val="009116CF"/>
    <w:rsid w:val="009129D3"/>
    <w:rsid w:val="00912CE5"/>
    <w:rsid w:val="00915920"/>
    <w:rsid w:val="00922AC9"/>
    <w:rsid w:val="00922CBA"/>
    <w:rsid w:val="00923F19"/>
    <w:rsid w:val="009270E8"/>
    <w:rsid w:val="00933068"/>
    <w:rsid w:val="009359CB"/>
    <w:rsid w:val="00936D8B"/>
    <w:rsid w:val="00936D8C"/>
    <w:rsid w:val="009377F2"/>
    <w:rsid w:val="00940FCA"/>
    <w:rsid w:val="00942B7E"/>
    <w:rsid w:val="0094634D"/>
    <w:rsid w:val="00951559"/>
    <w:rsid w:val="009525C4"/>
    <w:rsid w:val="00954A2F"/>
    <w:rsid w:val="009550C6"/>
    <w:rsid w:val="00955461"/>
    <w:rsid w:val="00963E1D"/>
    <w:rsid w:val="00964CBA"/>
    <w:rsid w:val="00965794"/>
    <w:rsid w:val="009658AF"/>
    <w:rsid w:val="00965EC4"/>
    <w:rsid w:val="0096609E"/>
    <w:rsid w:val="00966616"/>
    <w:rsid w:val="0096738D"/>
    <w:rsid w:val="0097115A"/>
    <w:rsid w:val="009748A6"/>
    <w:rsid w:val="009756BF"/>
    <w:rsid w:val="00975C47"/>
    <w:rsid w:val="00976E96"/>
    <w:rsid w:val="009821F1"/>
    <w:rsid w:val="00982486"/>
    <w:rsid w:val="0098590E"/>
    <w:rsid w:val="00985990"/>
    <w:rsid w:val="00985C4A"/>
    <w:rsid w:val="00987028"/>
    <w:rsid w:val="00987503"/>
    <w:rsid w:val="00987AFE"/>
    <w:rsid w:val="00994E07"/>
    <w:rsid w:val="00996F03"/>
    <w:rsid w:val="009976CD"/>
    <w:rsid w:val="00997C34"/>
    <w:rsid w:val="00997DCB"/>
    <w:rsid w:val="009A0779"/>
    <w:rsid w:val="009A185D"/>
    <w:rsid w:val="009A1A5F"/>
    <w:rsid w:val="009A36EC"/>
    <w:rsid w:val="009A3DA3"/>
    <w:rsid w:val="009A3E9D"/>
    <w:rsid w:val="009A4F56"/>
    <w:rsid w:val="009A51DC"/>
    <w:rsid w:val="009A5CB6"/>
    <w:rsid w:val="009B087D"/>
    <w:rsid w:val="009B1D92"/>
    <w:rsid w:val="009B1FF5"/>
    <w:rsid w:val="009B211F"/>
    <w:rsid w:val="009B2243"/>
    <w:rsid w:val="009B2B52"/>
    <w:rsid w:val="009B3E56"/>
    <w:rsid w:val="009B53A5"/>
    <w:rsid w:val="009B6E7A"/>
    <w:rsid w:val="009C0B74"/>
    <w:rsid w:val="009C0EA2"/>
    <w:rsid w:val="009C375B"/>
    <w:rsid w:val="009C4F40"/>
    <w:rsid w:val="009C5701"/>
    <w:rsid w:val="009C5F17"/>
    <w:rsid w:val="009C68B7"/>
    <w:rsid w:val="009C6AC4"/>
    <w:rsid w:val="009C7224"/>
    <w:rsid w:val="009D11B4"/>
    <w:rsid w:val="009D192B"/>
    <w:rsid w:val="009D2758"/>
    <w:rsid w:val="009E3A3D"/>
    <w:rsid w:val="009E56A5"/>
    <w:rsid w:val="009E70FE"/>
    <w:rsid w:val="009F2A5E"/>
    <w:rsid w:val="009F5F1C"/>
    <w:rsid w:val="009F6452"/>
    <w:rsid w:val="009F7792"/>
    <w:rsid w:val="00A00A5E"/>
    <w:rsid w:val="00A01D6E"/>
    <w:rsid w:val="00A01EB3"/>
    <w:rsid w:val="00A0347E"/>
    <w:rsid w:val="00A04307"/>
    <w:rsid w:val="00A0680B"/>
    <w:rsid w:val="00A07431"/>
    <w:rsid w:val="00A11CD5"/>
    <w:rsid w:val="00A13D35"/>
    <w:rsid w:val="00A16C8F"/>
    <w:rsid w:val="00A17C9E"/>
    <w:rsid w:val="00A21608"/>
    <w:rsid w:val="00A22B55"/>
    <w:rsid w:val="00A25FAF"/>
    <w:rsid w:val="00A27EAC"/>
    <w:rsid w:val="00A3339E"/>
    <w:rsid w:val="00A3680B"/>
    <w:rsid w:val="00A3772E"/>
    <w:rsid w:val="00A4001E"/>
    <w:rsid w:val="00A4056C"/>
    <w:rsid w:val="00A40AF4"/>
    <w:rsid w:val="00A4240B"/>
    <w:rsid w:val="00A42E6B"/>
    <w:rsid w:val="00A44863"/>
    <w:rsid w:val="00A46D72"/>
    <w:rsid w:val="00A47E27"/>
    <w:rsid w:val="00A505AD"/>
    <w:rsid w:val="00A50901"/>
    <w:rsid w:val="00A536D2"/>
    <w:rsid w:val="00A544DF"/>
    <w:rsid w:val="00A56CE5"/>
    <w:rsid w:val="00A60805"/>
    <w:rsid w:val="00A60DEB"/>
    <w:rsid w:val="00A65B80"/>
    <w:rsid w:val="00A660A4"/>
    <w:rsid w:val="00A7026E"/>
    <w:rsid w:val="00A70469"/>
    <w:rsid w:val="00A70BDC"/>
    <w:rsid w:val="00A721B3"/>
    <w:rsid w:val="00A72F0B"/>
    <w:rsid w:val="00A73A19"/>
    <w:rsid w:val="00A76D19"/>
    <w:rsid w:val="00A770D8"/>
    <w:rsid w:val="00A80DBA"/>
    <w:rsid w:val="00A81558"/>
    <w:rsid w:val="00A8204F"/>
    <w:rsid w:val="00A84806"/>
    <w:rsid w:val="00A92EA4"/>
    <w:rsid w:val="00A94DC2"/>
    <w:rsid w:val="00A96045"/>
    <w:rsid w:val="00A97FB8"/>
    <w:rsid w:val="00AA0A0D"/>
    <w:rsid w:val="00AA1C24"/>
    <w:rsid w:val="00AA2ADC"/>
    <w:rsid w:val="00AA6ACB"/>
    <w:rsid w:val="00AA6ACC"/>
    <w:rsid w:val="00AB2448"/>
    <w:rsid w:val="00AB3955"/>
    <w:rsid w:val="00AB43A9"/>
    <w:rsid w:val="00AB593E"/>
    <w:rsid w:val="00AB66F8"/>
    <w:rsid w:val="00AB694B"/>
    <w:rsid w:val="00AB7EDA"/>
    <w:rsid w:val="00AC04BB"/>
    <w:rsid w:val="00AC3358"/>
    <w:rsid w:val="00AC6B2E"/>
    <w:rsid w:val="00AD1DC1"/>
    <w:rsid w:val="00AD3301"/>
    <w:rsid w:val="00AD4ABB"/>
    <w:rsid w:val="00AE266A"/>
    <w:rsid w:val="00AE2A01"/>
    <w:rsid w:val="00AE48E4"/>
    <w:rsid w:val="00AE5CF5"/>
    <w:rsid w:val="00AF110E"/>
    <w:rsid w:val="00AF341B"/>
    <w:rsid w:val="00AF443B"/>
    <w:rsid w:val="00AF49AE"/>
    <w:rsid w:val="00AF4C9C"/>
    <w:rsid w:val="00AF7A7D"/>
    <w:rsid w:val="00AF7C26"/>
    <w:rsid w:val="00B00B90"/>
    <w:rsid w:val="00B00E2D"/>
    <w:rsid w:val="00B0523B"/>
    <w:rsid w:val="00B1052D"/>
    <w:rsid w:val="00B11E2C"/>
    <w:rsid w:val="00B13F44"/>
    <w:rsid w:val="00B1455E"/>
    <w:rsid w:val="00B15F69"/>
    <w:rsid w:val="00B20F7A"/>
    <w:rsid w:val="00B22586"/>
    <w:rsid w:val="00B22908"/>
    <w:rsid w:val="00B22E05"/>
    <w:rsid w:val="00B23213"/>
    <w:rsid w:val="00B23D22"/>
    <w:rsid w:val="00B26AF8"/>
    <w:rsid w:val="00B30F21"/>
    <w:rsid w:val="00B31714"/>
    <w:rsid w:val="00B339EC"/>
    <w:rsid w:val="00B348A6"/>
    <w:rsid w:val="00B359B5"/>
    <w:rsid w:val="00B35D4D"/>
    <w:rsid w:val="00B3781B"/>
    <w:rsid w:val="00B37D52"/>
    <w:rsid w:val="00B41D28"/>
    <w:rsid w:val="00B45FAE"/>
    <w:rsid w:val="00B46ACD"/>
    <w:rsid w:val="00B50732"/>
    <w:rsid w:val="00B50FE4"/>
    <w:rsid w:val="00B532CC"/>
    <w:rsid w:val="00B537BE"/>
    <w:rsid w:val="00B54978"/>
    <w:rsid w:val="00B5661B"/>
    <w:rsid w:val="00B60834"/>
    <w:rsid w:val="00B62202"/>
    <w:rsid w:val="00B62BCD"/>
    <w:rsid w:val="00B71508"/>
    <w:rsid w:val="00B72A7B"/>
    <w:rsid w:val="00B73D30"/>
    <w:rsid w:val="00B74B47"/>
    <w:rsid w:val="00B74C14"/>
    <w:rsid w:val="00B7518B"/>
    <w:rsid w:val="00B752F1"/>
    <w:rsid w:val="00B7563F"/>
    <w:rsid w:val="00B7597A"/>
    <w:rsid w:val="00B82FC5"/>
    <w:rsid w:val="00B83E2E"/>
    <w:rsid w:val="00B87D8B"/>
    <w:rsid w:val="00B91F11"/>
    <w:rsid w:val="00B92624"/>
    <w:rsid w:val="00B92CC6"/>
    <w:rsid w:val="00B92CFF"/>
    <w:rsid w:val="00B931D9"/>
    <w:rsid w:val="00B935DE"/>
    <w:rsid w:val="00B94C8A"/>
    <w:rsid w:val="00B94D99"/>
    <w:rsid w:val="00B96413"/>
    <w:rsid w:val="00BA0B5D"/>
    <w:rsid w:val="00BA2AE6"/>
    <w:rsid w:val="00BA3D46"/>
    <w:rsid w:val="00BA45E2"/>
    <w:rsid w:val="00BA61D0"/>
    <w:rsid w:val="00BA68B6"/>
    <w:rsid w:val="00BA7F5C"/>
    <w:rsid w:val="00BB0A27"/>
    <w:rsid w:val="00BB2C5D"/>
    <w:rsid w:val="00BB3631"/>
    <w:rsid w:val="00BB6E22"/>
    <w:rsid w:val="00BB77D6"/>
    <w:rsid w:val="00BB7CC9"/>
    <w:rsid w:val="00BC079B"/>
    <w:rsid w:val="00BC08C1"/>
    <w:rsid w:val="00BC0C2D"/>
    <w:rsid w:val="00BC1A7E"/>
    <w:rsid w:val="00BC3FD4"/>
    <w:rsid w:val="00BC4CEB"/>
    <w:rsid w:val="00BC54E2"/>
    <w:rsid w:val="00BD0FBD"/>
    <w:rsid w:val="00BD2A7E"/>
    <w:rsid w:val="00BD3A35"/>
    <w:rsid w:val="00BD5A19"/>
    <w:rsid w:val="00BD69BD"/>
    <w:rsid w:val="00BE0A1B"/>
    <w:rsid w:val="00BE0A7C"/>
    <w:rsid w:val="00BE40EA"/>
    <w:rsid w:val="00BE51BF"/>
    <w:rsid w:val="00BE5BB5"/>
    <w:rsid w:val="00BF0196"/>
    <w:rsid w:val="00BF116F"/>
    <w:rsid w:val="00BF1C02"/>
    <w:rsid w:val="00BF28EF"/>
    <w:rsid w:val="00BF35F8"/>
    <w:rsid w:val="00BF3AB7"/>
    <w:rsid w:val="00BF4C8E"/>
    <w:rsid w:val="00BF6595"/>
    <w:rsid w:val="00BF6599"/>
    <w:rsid w:val="00BF726D"/>
    <w:rsid w:val="00BF7D4C"/>
    <w:rsid w:val="00C00AEC"/>
    <w:rsid w:val="00C01753"/>
    <w:rsid w:val="00C02DDF"/>
    <w:rsid w:val="00C03B71"/>
    <w:rsid w:val="00C03BA1"/>
    <w:rsid w:val="00C043D0"/>
    <w:rsid w:val="00C06D31"/>
    <w:rsid w:val="00C0775B"/>
    <w:rsid w:val="00C07FDB"/>
    <w:rsid w:val="00C11998"/>
    <w:rsid w:val="00C1275C"/>
    <w:rsid w:val="00C13D5F"/>
    <w:rsid w:val="00C14AB1"/>
    <w:rsid w:val="00C14CF3"/>
    <w:rsid w:val="00C158B2"/>
    <w:rsid w:val="00C17147"/>
    <w:rsid w:val="00C17A7C"/>
    <w:rsid w:val="00C21E62"/>
    <w:rsid w:val="00C229A4"/>
    <w:rsid w:val="00C2380B"/>
    <w:rsid w:val="00C239F7"/>
    <w:rsid w:val="00C25C9F"/>
    <w:rsid w:val="00C2604D"/>
    <w:rsid w:val="00C27EEE"/>
    <w:rsid w:val="00C307A4"/>
    <w:rsid w:val="00C314FC"/>
    <w:rsid w:val="00C32132"/>
    <w:rsid w:val="00C32BAA"/>
    <w:rsid w:val="00C32F7F"/>
    <w:rsid w:val="00C32F87"/>
    <w:rsid w:val="00C34543"/>
    <w:rsid w:val="00C3544F"/>
    <w:rsid w:val="00C367C8"/>
    <w:rsid w:val="00C368E2"/>
    <w:rsid w:val="00C40760"/>
    <w:rsid w:val="00C4149D"/>
    <w:rsid w:val="00C41A18"/>
    <w:rsid w:val="00C427E6"/>
    <w:rsid w:val="00C46B08"/>
    <w:rsid w:val="00C50580"/>
    <w:rsid w:val="00C50A22"/>
    <w:rsid w:val="00C5274A"/>
    <w:rsid w:val="00C52C14"/>
    <w:rsid w:val="00C53EC6"/>
    <w:rsid w:val="00C5422E"/>
    <w:rsid w:val="00C54951"/>
    <w:rsid w:val="00C60A16"/>
    <w:rsid w:val="00C60EBF"/>
    <w:rsid w:val="00C61465"/>
    <w:rsid w:val="00C61C9B"/>
    <w:rsid w:val="00C625A4"/>
    <w:rsid w:val="00C630BB"/>
    <w:rsid w:val="00C63E83"/>
    <w:rsid w:val="00C64D81"/>
    <w:rsid w:val="00C655A0"/>
    <w:rsid w:val="00C65932"/>
    <w:rsid w:val="00C66B2B"/>
    <w:rsid w:val="00C672CB"/>
    <w:rsid w:val="00C705D5"/>
    <w:rsid w:val="00C71A37"/>
    <w:rsid w:val="00C728FC"/>
    <w:rsid w:val="00C73B56"/>
    <w:rsid w:val="00C73D6C"/>
    <w:rsid w:val="00C74999"/>
    <w:rsid w:val="00C74C4A"/>
    <w:rsid w:val="00C757EC"/>
    <w:rsid w:val="00C80CD0"/>
    <w:rsid w:val="00C848DA"/>
    <w:rsid w:val="00C84A1A"/>
    <w:rsid w:val="00C8537D"/>
    <w:rsid w:val="00C869FC"/>
    <w:rsid w:val="00C879E0"/>
    <w:rsid w:val="00C87B34"/>
    <w:rsid w:val="00C87BBF"/>
    <w:rsid w:val="00C9032D"/>
    <w:rsid w:val="00C913C9"/>
    <w:rsid w:val="00C941A9"/>
    <w:rsid w:val="00C94687"/>
    <w:rsid w:val="00C9597C"/>
    <w:rsid w:val="00C96573"/>
    <w:rsid w:val="00C97762"/>
    <w:rsid w:val="00CA0781"/>
    <w:rsid w:val="00CA4941"/>
    <w:rsid w:val="00CA5341"/>
    <w:rsid w:val="00CB0A9D"/>
    <w:rsid w:val="00CB1AFB"/>
    <w:rsid w:val="00CB38B1"/>
    <w:rsid w:val="00CB5C27"/>
    <w:rsid w:val="00CB687F"/>
    <w:rsid w:val="00CB6C58"/>
    <w:rsid w:val="00CB6CF8"/>
    <w:rsid w:val="00CB7FCD"/>
    <w:rsid w:val="00CC085F"/>
    <w:rsid w:val="00CC1DA9"/>
    <w:rsid w:val="00CC33E2"/>
    <w:rsid w:val="00CC4903"/>
    <w:rsid w:val="00CC52AB"/>
    <w:rsid w:val="00CC5879"/>
    <w:rsid w:val="00CC787D"/>
    <w:rsid w:val="00CD0106"/>
    <w:rsid w:val="00CD4E96"/>
    <w:rsid w:val="00CD764D"/>
    <w:rsid w:val="00CE0661"/>
    <w:rsid w:val="00CE1BFB"/>
    <w:rsid w:val="00CE4AAB"/>
    <w:rsid w:val="00CE699E"/>
    <w:rsid w:val="00CE6CA4"/>
    <w:rsid w:val="00CE6EAB"/>
    <w:rsid w:val="00CE79A5"/>
    <w:rsid w:val="00CF0718"/>
    <w:rsid w:val="00CF14DB"/>
    <w:rsid w:val="00CF5B46"/>
    <w:rsid w:val="00CF63A6"/>
    <w:rsid w:val="00CF6612"/>
    <w:rsid w:val="00CF6A18"/>
    <w:rsid w:val="00D001E8"/>
    <w:rsid w:val="00D0060B"/>
    <w:rsid w:val="00D03039"/>
    <w:rsid w:val="00D05A0F"/>
    <w:rsid w:val="00D06E6C"/>
    <w:rsid w:val="00D1197B"/>
    <w:rsid w:val="00D1422E"/>
    <w:rsid w:val="00D14A19"/>
    <w:rsid w:val="00D1674C"/>
    <w:rsid w:val="00D170FF"/>
    <w:rsid w:val="00D17576"/>
    <w:rsid w:val="00D17821"/>
    <w:rsid w:val="00D17AA9"/>
    <w:rsid w:val="00D20C40"/>
    <w:rsid w:val="00D20F1A"/>
    <w:rsid w:val="00D21DE2"/>
    <w:rsid w:val="00D25560"/>
    <w:rsid w:val="00D2799A"/>
    <w:rsid w:val="00D30D63"/>
    <w:rsid w:val="00D31C4F"/>
    <w:rsid w:val="00D31EB9"/>
    <w:rsid w:val="00D325C3"/>
    <w:rsid w:val="00D32DEE"/>
    <w:rsid w:val="00D37FAA"/>
    <w:rsid w:val="00D41682"/>
    <w:rsid w:val="00D422C3"/>
    <w:rsid w:val="00D4307A"/>
    <w:rsid w:val="00D43DE7"/>
    <w:rsid w:val="00D44503"/>
    <w:rsid w:val="00D46601"/>
    <w:rsid w:val="00D47AF9"/>
    <w:rsid w:val="00D53BFB"/>
    <w:rsid w:val="00D567BC"/>
    <w:rsid w:val="00D56968"/>
    <w:rsid w:val="00D57508"/>
    <w:rsid w:val="00D57B00"/>
    <w:rsid w:val="00D57DE0"/>
    <w:rsid w:val="00D62E5C"/>
    <w:rsid w:val="00D6591D"/>
    <w:rsid w:val="00D700C8"/>
    <w:rsid w:val="00D7026B"/>
    <w:rsid w:val="00D717D7"/>
    <w:rsid w:val="00D73890"/>
    <w:rsid w:val="00D7580F"/>
    <w:rsid w:val="00D75A0C"/>
    <w:rsid w:val="00D764BE"/>
    <w:rsid w:val="00D778C6"/>
    <w:rsid w:val="00D806F8"/>
    <w:rsid w:val="00D807BC"/>
    <w:rsid w:val="00D82FD7"/>
    <w:rsid w:val="00D8587C"/>
    <w:rsid w:val="00D8673A"/>
    <w:rsid w:val="00D905EB"/>
    <w:rsid w:val="00D913E0"/>
    <w:rsid w:val="00D936D0"/>
    <w:rsid w:val="00D9447B"/>
    <w:rsid w:val="00D95F42"/>
    <w:rsid w:val="00D95F96"/>
    <w:rsid w:val="00D966FD"/>
    <w:rsid w:val="00D97C82"/>
    <w:rsid w:val="00D97F72"/>
    <w:rsid w:val="00DA009C"/>
    <w:rsid w:val="00DA166C"/>
    <w:rsid w:val="00DA1B92"/>
    <w:rsid w:val="00DA462E"/>
    <w:rsid w:val="00DA4880"/>
    <w:rsid w:val="00DA6024"/>
    <w:rsid w:val="00DA76F8"/>
    <w:rsid w:val="00DB0321"/>
    <w:rsid w:val="00DB274C"/>
    <w:rsid w:val="00DB3346"/>
    <w:rsid w:val="00DB3E0C"/>
    <w:rsid w:val="00DB3F48"/>
    <w:rsid w:val="00DB49B9"/>
    <w:rsid w:val="00DB4FDA"/>
    <w:rsid w:val="00DB6463"/>
    <w:rsid w:val="00DC29D2"/>
    <w:rsid w:val="00DC2CCA"/>
    <w:rsid w:val="00DC3E43"/>
    <w:rsid w:val="00DC655C"/>
    <w:rsid w:val="00DC7EC5"/>
    <w:rsid w:val="00DD05B8"/>
    <w:rsid w:val="00DD145C"/>
    <w:rsid w:val="00DD174E"/>
    <w:rsid w:val="00DD3DA6"/>
    <w:rsid w:val="00DD4140"/>
    <w:rsid w:val="00DD42DF"/>
    <w:rsid w:val="00DD5735"/>
    <w:rsid w:val="00DE04B6"/>
    <w:rsid w:val="00DE0E72"/>
    <w:rsid w:val="00DE1AAE"/>
    <w:rsid w:val="00DE295B"/>
    <w:rsid w:val="00DE529C"/>
    <w:rsid w:val="00DE53FD"/>
    <w:rsid w:val="00DE5440"/>
    <w:rsid w:val="00DE58C5"/>
    <w:rsid w:val="00DE6708"/>
    <w:rsid w:val="00DE6B64"/>
    <w:rsid w:val="00DF0E39"/>
    <w:rsid w:val="00DF11CA"/>
    <w:rsid w:val="00DF190C"/>
    <w:rsid w:val="00DF3155"/>
    <w:rsid w:val="00DF3273"/>
    <w:rsid w:val="00DF7389"/>
    <w:rsid w:val="00DF79EE"/>
    <w:rsid w:val="00E11664"/>
    <w:rsid w:val="00E11AD1"/>
    <w:rsid w:val="00E11F0B"/>
    <w:rsid w:val="00E1284C"/>
    <w:rsid w:val="00E14268"/>
    <w:rsid w:val="00E16236"/>
    <w:rsid w:val="00E221EE"/>
    <w:rsid w:val="00E238FC"/>
    <w:rsid w:val="00E242C8"/>
    <w:rsid w:val="00E26877"/>
    <w:rsid w:val="00E27381"/>
    <w:rsid w:val="00E3096D"/>
    <w:rsid w:val="00E30DC1"/>
    <w:rsid w:val="00E34B4C"/>
    <w:rsid w:val="00E3554D"/>
    <w:rsid w:val="00E363E8"/>
    <w:rsid w:val="00E40630"/>
    <w:rsid w:val="00E417C2"/>
    <w:rsid w:val="00E427D9"/>
    <w:rsid w:val="00E432FD"/>
    <w:rsid w:val="00E434AD"/>
    <w:rsid w:val="00E43AAA"/>
    <w:rsid w:val="00E43CD1"/>
    <w:rsid w:val="00E43F06"/>
    <w:rsid w:val="00E4403B"/>
    <w:rsid w:val="00E44252"/>
    <w:rsid w:val="00E456F9"/>
    <w:rsid w:val="00E50E93"/>
    <w:rsid w:val="00E521E4"/>
    <w:rsid w:val="00E52BAF"/>
    <w:rsid w:val="00E52DAC"/>
    <w:rsid w:val="00E54492"/>
    <w:rsid w:val="00E55080"/>
    <w:rsid w:val="00E608DC"/>
    <w:rsid w:val="00E61BDF"/>
    <w:rsid w:val="00E62D53"/>
    <w:rsid w:val="00E635AE"/>
    <w:rsid w:val="00E638AF"/>
    <w:rsid w:val="00E706E3"/>
    <w:rsid w:val="00E708B2"/>
    <w:rsid w:val="00E70BDE"/>
    <w:rsid w:val="00E7365C"/>
    <w:rsid w:val="00E74D5E"/>
    <w:rsid w:val="00E775D5"/>
    <w:rsid w:val="00E83BC6"/>
    <w:rsid w:val="00E8548B"/>
    <w:rsid w:val="00E85644"/>
    <w:rsid w:val="00E856C2"/>
    <w:rsid w:val="00E859F8"/>
    <w:rsid w:val="00E90B89"/>
    <w:rsid w:val="00E90C48"/>
    <w:rsid w:val="00E93983"/>
    <w:rsid w:val="00E93A40"/>
    <w:rsid w:val="00EA1165"/>
    <w:rsid w:val="00EA280A"/>
    <w:rsid w:val="00EA3448"/>
    <w:rsid w:val="00EA45F9"/>
    <w:rsid w:val="00EB088E"/>
    <w:rsid w:val="00EB0E2A"/>
    <w:rsid w:val="00EB35E3"/>
    <w:rsid w:val="00EB5021"/>
    <w:rsid w:val="00EB6BC1"/>
    <w:rsid w:val="00EB79A5"/>
    <w:rsid w:val="00EB7AC7"/>
    <w:rsid w:val="00EC1229"/>
    <w:rsid w:val="00EC25E8"/>
    <w:rsid w:val="00EC294D"/>
    <w:rsid w:val="00EC2B57"/>
    <w:rsid w:val="00EC2FDE"/>
    <w:rsid w:val="00EC48AA"/>
    <w:rsid w:val="00EC4F2F"/>
    <w:rsid w:val="00EC78AC"/>
    <w:rsid w:val="00ED1A98"/>
    <w:rsid w:val="00ED2143"/>
    <w:rsid w:val="00ED3C9C"/>
    <w:rsid w:val="00ED4903"/>
    <w:rsid w:val="00ED4A1C"/>
    <w:rsid w:val="00ED4A7B"/>
    <w:rsid w:val="00ED5060"/>
    <w:rsid w:val="00ED59BE"/>
    <w:rsid w:val="00ED7004"/>
    <w:rsid w:val="00EE2D8D"/>
    <w:rsid w:val="00EE31E2"/>
    <w:rsid w:val="00EE32FE"/>
    <w:rsid w:val="00EE5DB5"/>
    <w:rsid w:val="00EE5E05"/>
    <w:rsid w:val="00EF00B5"/>
    <w:rsid w:val="00EF0324"/>
    <w:rsid w:val="00EF1814"/>
    <w:rsid w:val="00EF1F7A"/>
    <w:rsid w:val="00EF23AE"/>
    <w:rsid w:val="00EF3E11"/>
    <w:rsid w:val="00EF499A"/>
    <w:rsid w:val="00EF4C41"/>
    <w:rsid w:val="00EF5FD4"/>
    <w:rsid w:val="00EF7ADE"/>
    <w:rsid w:val="00F014FA"/>
    <w:rsid w:val="00F0290E"/>
    <w:rsid w:val="00F04C79"/>
    <w:rsid w:val="00F04C97"/>
    <w:rsid w:val="00F05FC0"/>
    <w:rsid w:val="00F06141"/>
    <w:rsid w:val="00F109E3"/>
    <w:rsid w:val="00F10AC1"/>
    <w:rsid w:val="00F10C98"/>
    <w:rsid w:val="00F10FBC"/>
    <w:rsid w:val="00F1198E"/>
    <w:rsid w:val="00F119EF"/>
    <w:rsid w:val="00F16560"/>
    <w:rsid w:val="00F177F5"/>
    <w:rsid w:val="00F30526"/>
    <w:rsid w:val="00F3561A"/>
    <w:rsid w:val="00F40067"/>
    <w:rsid w:val="00F42BDD"/>
    <w:rsid w:val="00F440BB"/>
    <w:rsid w:val="00F44C2A"/>
    <w:rsid w:val="00F4597C"/>
    <w:rsid w:val="00F46B4B"/>
    <w:rsid w:val="00F50C92"/>
    <w:rsid w:val="00F51730"/>
    <w:rsid w:val="00F549A0"/>
    <w:rsid w:val="00F6088A"/>
    <w:rsid w:val="00F60C2A"/>
    <w:rsid w:val="00F61E44"/>
    <w:rsid w:val="00F63247"/>
    <w:rsid w:val="00F635F2"/>
    <w:rsid w:val="00F636C0"/>
    <w:rsid w:val="00F63731"/>
    <w:rsid w:val="00F64CCA"/>
    <w:rsid w:val="00F65BD6"/>
    <w:rsid w:val="00F660F1"/>
    <w:rsid w:val="00F66C2F"/>
    <w:rsid w:val="00F70938"/>
    <w:rsid w:val="00F709BC"/>
    <w:rsid w:val="00F715BF"/>
    <w:rsid w:val="00F716F1"/>
    <w:rsid w:val="00F72412"/>
    <w:rsid w:val="00F73392"/>
    <w:rsid w:val="00F7415D"/>
    <w:rsid w:val="00F74603"/>
    <w:rsid w:val="00F74B5D"/>
    <w:rsid w:val="00F767E4"/>
    <w:rsid w:val="00F81B34"/>
    <w:rsid w:val="00F82744"/>
    <w:rsid w:val="00F847FF"/>
    <w:rsid w:val="00F84842"/>
    <w:rsid w:val="00F8485C"/>
    <w:rsid w:val="00F8729E"/>
    <w:rsid w:val="00F90BB5"/>
    <w:rsid w:val="00F92942"/>
    <w:rsid w:val="00F92E65"/>
    <w:rsid w:val="00F953E4"/>
    <w:rsid w:val="00F959D5"/>
    <w:rsid w:val="00F9745A"/>
    <w:rsid w:val="00F97F26"/>
    <w:rsid w:val="00FA05ED"/>
    <w:rsid w:val="00FA085A"/>
    <w:rsid w:val="00FA1CFF"/>
    <w:rsid w:val="00FA30D2"/>
    <w:rsid w:val="00FA3FC8"/>
    <w:rsid w:val="00FA4262"/>
    <w:rsid w:val="00FA547A"/>
    <w:rsid w:val="00FA768B"/>
    <w:rsid w:val="00FB34EC"/>
    <w:rsid w:val="00FB52DA"/>
    <w:rsid w:val="00FB53EF"/>
    <w:rsid w:val="00FB7694"/>
    <w:rsid w:val="00FC2977"/>
    <w:rsid w:val="00FC318B"/>
    <w:rsid w:val="00FC7713"/>
    <w:rsid w:val="00FD28F0"/>
    <w:rsid w:val="00FD3F03"/>
    <w:rsid w:val="00FD449A"/>
    <w:rsid w:val="00FD4A79"/>
    <w:rsid w:val="00FD4EAD"/>
    <w:rsid w:val="00FD5432"/>
    <w:rsid w:val="00FD5777"/>
    <w:rsid w:val="00FE54E2"/>
    <w:rsid w:val="00FE69BE"/>
    <w:rsid w:val="00FE7B99"/>
    <w:rsid w:val="00FF07E6"/>
    <w:rsid w:val="00FF11F6"/>
    <w:rsid w:val="00FF3B80"/>
    <w:rsid w:val="00FF3D68"/>
    <w:rsid w:val="00FF4863"/>
    <w:rsid w:val="00FF6DB5"/>
    <w:rsid w:val="00FF75D9"/>
    <w:rsid w:val="013B1C07"/>
    <w:rsid w:val="028588DB"/>
    <w:rsid w:val="02954C04"/>
    <w:rsid w:val="02D20C68"/>
    <w:rsid w:val="038A52EF"/>
    <w:rsid w:val="04ABD5F7"/>
    <w:rsid w:val="0509507F"/>
    <w:rsid w:val="052D82B6"/>
    <w:rsid w:val="05B94539"/>
    <w:rsid w:val="05F8628C"/>
    <w:rsid w:val="065BFB80"/>
    <w:rsid w:val="06E8F4D5"/>
    <w:rsid w:val="0716143E"/>
    <w:rsid w:val="07875E38"/>
    <w:rsid w:val="07938ECC"/>
    <w:rsid w:val="08EB96A5"/>
    <w:rsid w:val="09A970AC"/>
    <w:rsid w:val="09AAFCB2"/>
    <w:rsid w:val="09DF3C28"/>
    <w:rsid w:val="09EC919A"/>
    <w:rsid w:val="0A40F064"/>
    <w:rsid w:val="0AEEEEDB"/>
    <w:rsid w:val="0BC36B53"/>
    <w:rsid w:val="0C18B3C9"/>
    <w:rsid w:val="0C86F720"/>
    <w:rsid w:val="0D1630F7"/>
    <w:rsid w:val="0D473C9A"/>
    <w:rsid w:val="0DBE903D"/>
    <w:rsid w:val="0EF85A69"/>
    <w:rsid w:val="0F46D0B6"/>
    <w:rsid w:val="0F58688E"/>
    <w:rsid w:val="0FC4D0CD"/>
    <w:rsid w:val="101FFB08"/>
    <w:rsid w:val="10C1166C"/>
    <w:rsid w:val="112F7DBE"/>
    <w:rsid w:val="1157795A"/>
    <w:rsid w:val="11745568"/>
    <w:rsid w:val="11C1F794"/>
    <w:rsid w:val="11C94F99"/>
    <w:rsid w:val="11F5F416"/>
    <w:rsid w:val="11FA9B19"/>
    <w:rsid w:val="12223053"/>
    <w:rsid w:val="135B60B5"/>
    <w:rsid w:val="1447AD5A"/>
    <w:rsid w:val="146009FE"/>
    <w:rsid w:val="148BCDC2"/>
    <w:rsid w:val="14D9A77C"/>
    <w:rsid w:val="1556564D"/>
    <w:rsid w:val="155D7C8F"/>
    <w:rsid w:val="158281D1"/>
    <w:rsid w:val="15DEF5DB"/>
    <w:rsid w:val="16D6D40B"/>
    <w:rsid w:val="16D95D3C"/>
    <w:rsid w:val="1759E5D8"/>
    <w:rsid w:val="17624293"/>
    <w:rsid w:val="177F0649"/>
    <w:rsid w:val="1790F338"/>
    <w:rsid w:val="179338F2"/>
    <w:rsid w:val="17C93CDA"/>
    <w:rsid w:val="1809DF0C"/>
    <w:rsid w:val="19406F12"/>
    <w:rsid w:val="1968D062"/>
    <w:rsid w:val="199D80DF"/>
    <w:rsid w:val="19C8A84F"/>
    <w:rsid w:val="19D8725C"/>
    <w:rsid w:val="19E3B202"/>
    <w:rsid w:val="1B8A0DA4"/>
    <w:rsid w:val="1BB21EFF"/>
    <w:rsid w:val="1C532127"/>
    <w:rsid w:val="1CB52A98"/>
    <w:rsid w:val="1CEA09BC"/>
    <w:rsid w:val="1DAAE2A9"/>
    <w:rsid w:val="1E576AEF"/>
    <w:rsid w:val="1EBC203F"/>
    <w:rsid w:val="1F119CDB"/>
    <w:rsid w:val="1FB276A9"/>
    <w:rsid w:val="204AAEE5"/>
    <w:rsid w:val="204F427B"/>
    <w:rsid w:val="206B3172"/>
    <w:rsid w:val="20BA430B"/>
    <w:rsid w:val="219E2D5E"/>
    <w:rsid w:val="21DACD31"/>
    <w:rsid w:val="21F678C4"/>
    <w:rsid w:val="24118775"/>
    <w:rsid w:val="245A05F0"/>
    <w:rsid w:val="249C95D7"/>
    <w:rsid w:val="24AA63C3"/>
    <w:rsid w:val="257C6063"/>
    <w:rsid w:val="257CC1B4"/>
    <w:rsid w:val="25F234C9"/>
    <w:rsid w:val="272ABBCA"/>
    <w:rsid w:val="2795F900"/>
    <w:rsid w:val="282AE63E"/>
    <w:rsid w:val="28483E5B"/>
    <w:rsid w:val="29F188FF"/>
    <w:rsid w:val="2B41D365"/>
    <w:rsid w:val="2B997B12"/>
    <w:rsid w:val="2C8B8E6C"/>
    <w:rsid w:val="2DC96C0A"/>
    <w:rsid w:val="2DD6B879"/>
    <w:rsid w:val="2EBB32C6"/>
    <w:rsid w:val="2ECA0BB5"/>
    <w:rsid w:val="2EEA3A66"/>
    <w:rsid w:val="2F92D519"/>
    <w:rsid w:val="30F7D684"/>
    <w:rsid w:val="330D3B9E"/>
    <w:rsid w:val="33314207"/>
    <w:rsid w:val="33ABFDB4"/>
    <w:rsid w:val="33DCCAD7"/>
    <w:rsid w:val="34279F5F"/>
    <w:rsid w:val="346906C7"/>
    <w:rsid w:val="34D2AD9E"/>
    <w:rsid w:val="3562ED4A"/>
    <w:rsid w:val="36B92388"/>
    <w:rsid w:val="381BA8BF"/>
    <w:rsid w:val="388570E2"/>
    <w:rsid w:val="38B87180"/>
    <w:rsid w:val="38EAC034"/>
    <w:rsid w:val="38F1D886"/>
    <w:rsid w:val="396490A0"/>
    <w:rsid w:val="39A827B2"/>
    <w:rsid w:val="39DA2CF1"/>
    <w:rsid w:val="3AA4F38E"/>
    <w:rsid w:val="3ABE6E3F"/>
    <w:rsid w:val="3AE193A7"/>
    <w:rsid w:val="3B4C5B2C"/>
    <w:rsid w:val="3BA4428F"/>
    <w:rsid w:val="3C9EE0E7"/>
    <w:rsid w:val="3D2E2BA2"/>
    <w:rsid w:val="3E1CAB5B"/>
    <w:rsid w:val="3E70CC81"/>
    <w:rsid w:val="3FB2DDA8"/>
    <w:rsid w:val="3FC58519"/>
    <w:rsid w:val="40140754"/>
    <w:rsid w:val="4046EA5E"/>
    <w:rsid w:val="411D80EF"/>
    <w:rsid w:val="416C738E"/>
    <w:rsid w:val="41F88017"/>
    <w:rsid w:val="421A557C"/>
    <w:rsid w:val="422D736E"/>
    <w:rsid w:val="42F7D435"/>
    <w:rsid w:val="442A4F3E"/>
    <w:rsid w:val="4467B428"/>
    <w:rsid w:val="45141E6E"/>
    <w:rsid w:val="4538F7D9"/>
    <w:rsid w:val="4549A78E"/>
    <w:rsid w:val="46CF592B"/>
    <w:rsid w:val="46DEF135"/>
    <w:rsid w:val="47075EC5"/>
    <w:rsid w:val="471AF655"/>
    <w:rsid w:val="47C672DC"/>
    <w:rsid w:val="4A422909"/>
    <w:rsid w:val="4A6F08B5"/>
    <w:rsid w:val="4AA4E407"/>
    <w:rsid w:val="4BB17846"/>
    <w:rsid w:val="4C0930FC"/>
    <w:rsid w:val="4C12EB33"/>
    <w:rsid w:val="4E1027C6"/>
    <w:rsid w:val="4E46DA54"/>
    <w:rsid w:val="4EABF21B"/>
    <w:rsid w:val="4EC842CE"/>
    <w:rsid w:val="4F212F02"/>
    <w:rsid w:val="4F5BF456"/>
    <w:rsid w:val="50CE0F4A"/>
    <w:rsid w:val="5115AE81"/>
    <w:rsid w:val="525D539A"/>
    <w:rsid w:val="5366725C"/>
    <w:rsid w:val="545A2D05"/>
    <w:rsid w:val="54947D44"/>
    <w:rsid w:val="55033456"/>
    <w:rsid w:val="550EB375"/>
    <w:rsid w:val="55276AB9"/>
    <w:rsid w:val="554AB742"/>
    <w:rsid w:val="556CA810"/>
    <w:rsid w:val="561683A7"/>
    <w:rsid w:val="56DCD3A7"/>
    <w:rsid w:val="573A1E70"/>
    <w:rsid w:val="578BED9F"/>
    <w:rsid w:val="581D0AEC"/>
    <w:rsid w:val="5884A5BB"/>
    <w:rsid w:val="5893BC88"/>
    <w:rsid w:val="589FC0D4"/>
    <w:rsid w:val="599C39B5"/>
    <w:rsid w:val="59D5F8A8"/>
    <w:rsid w:val="59D80A9F"/>
    <w:rsid w:val="5A1521B6"/>
    <w:rsid w:val="5BC7C604"/>
    <w:rsid w:val="5C01CDD8"/>
    <w:rsid w:val="5C444A51"/>
    <w:rsid w:val="5CA8DF96"/>
    <w:rsid w:val="5E8BC1A7"/>
    <w:rsid w:val="5F20CAEC"/>
    <w:rsid w:val="5F363D0E"/>
    <w:rsid w:val="5FE51001"/>
    <w:rsid w:val="60119CB6"/>
    <w:rsid w:val="60278AF9"/>
    <w:rsid w:val="6073C126"/>
    <w:rsid w:val="60C233F5"/>
    <w:rsid w:val="60F55C55"/>
    <w:rsid w:val="62457508"/>
    <w:rsid w:val="62606333"/>
    <w:rsid w:val="62BBFA0F"/>
    <w:rsid w:val="62FA72EF"/>
    <w:rsid w:val="63633B13"/>
    <w:rsid w:val="639F3F9A"/>
    <w:rsid w:val="63F8111B"/>
    <w:rsid w:val="648B3F7A"/>
    <w:rsid w:val="64FBD624"/>
    <w:rsid w:val="6553FB80"/>
    <w:rsid w:val="66CE02D0"/>
    <w:rsid w:val="6745E84B"/>
    <w:rsid w:val="674EB513"/>
    <w:rsid w:val="685509E0"/>
    <w:rsid w:val="68F0B2CD"/>
    <w:rsid w:val="68F54D66"/>
    <w:rsid w:val="69050170"/>
    <w:rsid w:val="69887CE6"/>
    <w:rsid w:val="6A46E17D"/>
    <w:rsid w:val="6AB3CFA4"/>
    <w:rsid w:val="6C16DB35"/>
    <w:rsid w:val="6C85B9BD"/>
    <w:rsid w:val="6C88E05B"/>
    <w:rsid w:val="6D5BA905"/>
    <w:rsid w:val="6D79985C"/>
    <w:rsid w:val="6D83FF5B"/>
    <w:rsid w:val="6E908CE5"/>
    <w:rsid w:val="6E9AB45F"/>
    <w:rsid w:val="6E9E4A78"/>
    <w:rsid w:val="6EB77681"/>
    <w:rsid w:val="6FB274BB"/>
    <w:rsid w:val="706A1EE9"/>
    <w:rsid w:val="712C715C"/>
    <w:rsid w:val="71C308AC"/>
    <w:rsid w:val="72B216B0"/>
    <w:rsid w:val="72E3F8AF"/>
    <w:rsid w:val="73B77A75"/>
    <w:rsid w:val="7464DF8A"/>
    <w:rsid w:val="746B015C"/>
    <w:rsid w:val="747799A6"/>
    <w:rsid w:val="748E47F3"/>
    <w:rsid w:val="7523F7F3"/>
    <w:rsid w:val="75A4E6B2"/>
    <w:rsid w:val="768F6C58"/>
    <w:rsid w:val="76C855E5"/>
    <w:rsid w:val="76CA70E4"/>
    <w:rsid w:val="78469827"/>
    <w:rsid w:val="7891F787"/>
    <w:rsid w:val="7917A09B"/>
    <w:rsid w:val="79389D13"/>
    <w:rsid w:val="7B093D11"/>
    <w:rsid w:val="7D171BBC"/>
    <w:rsid w:val="7E6DB0A5"/>
    <w:rsid w:val="7E9560D5"/>
    <w:rsid w:val="7E9771D5"/>
    <w:rsid w:val="7ECA5A4F"/>
    <w:rsid w:val="7EF4404C"/>
    <w:rsid w:val="7F48BA94"/>
    <w:rsid w:val="7F4E6C96"/>
    <w:rsid w:val="7F5A23C0"/>
    <w:rsid w:val="7FEB94C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03D955"/>
  <w15:chartTrackingRefBased/>
  <w15:docId w15:val="{5D76A86C-8624-42FE-8AE6-2AF843495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024"/>
    <w:pPr>
      <w:spacing w:after="160" w:line="259" w:lineRule="auto"/>
    </w:pPr>
    <w:rPr>
      <w:sz w:val="22"/>
      <w:szCs w:val="22"/>
      <w:lang w:eastAsia="en-US"/>
    </w:rPr>
  </w:style>
  <w:style w:type="paragraph" w:styleId="Heading1">
    <w:name w:val="heading 1"/>
    <w:basedOn w:val="Normal"/>
    <w:next w:val="Normal"/>
    <w:link w:val="Heading1Char"/>
    <w:uiPriority w:val="9"/>
    <w:qFormat/>
    <w:rsid w:val="004D1D8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D1D8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D1D8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D1D8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4027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Heading1">
    <w:name w:val="H1 - Heading 1"/>
    <w:basedOn w:val="Heading1"/>
    <w:qFormat/>
    <w:rsid w:val="00F959D5"/>
    <w:pPr>
      <w:spacing w:before="480"/>
      <w:jc w:val="center"/>
    </w:pPr>
    <w:rPr>
      <w:rFonts w:asciiTheme="minorHAnsi" w:hAnsiTheme="minorHAnsi" w:cstheme="minorHAnsi"/>
      <w:b/>
      <w:bCs/>
      <w:caps/>
      <w:color w:val="313E48"/>
      <w:sz w:val="40"/>
      <w:szCs w:val="40"/>
    </w:rPr>
  </w:style>
  <w:style w:type="paragraph" w:customStyle="1" w:styleId="BodyCopy">
    <w:name w:val="Body Copy"/>
    <w:qFormat/>
    <w:rsid w:val="00790F87"/>
    <w:pPr>
      <w:spacing w:before="40" w:after="120"/>
    </w:pPr>
    <w:rPr>
      <w:rFonts w:ascii="Calibri Light" w:hAnsi="Calibri Light" w:cs="Calibri Light"/>
      <w:color w:val="313E48"/>
      <w:sz w:val="22"/>
      <w:szCs w:val="21"/>
      <w:lang w:eastAsia="en-US"/>
    </w:rPr>
  </w:style>
  <w:style w:type="paragraph" w:customStyle="1" w:styleId="H2-Heading2">
    <w:name w:val="H2 - Heading 2"/>
    <w:basedOn w:val="Heading2"/>
    <w:next w:val="BodyCopy"/>
    <w:qFormat/>
    <w:rsid w:val="00AF7C26"/>
    <w:pPr>
      <w:spacing w:before="240"/>
    </w:pPr>
    <w:rPr>
      <w:rFonts w:cstheme="majorHAnsi"/>
      <w:b/>
      <w:bCs/>
      <w:caps/>
      <w:color w:val="313E48"/>
      <w:sz w:val="32"/>
      <w:szCs w:val="32"/>
    </w:rPr>
  </w:style>
  <w:style w:type="paragraph" w:customStyle="1" w:styleId="H4-Heading4">
    <w:name w:val="H4 - Heading 4"/>
    <w:basedOn w:val="Heading4"/>
    <w:next w:val="BodyCopy"/>
    <w:qFormat/>
    <w:rsid w:val="004D1D85"/>
    <w:pPr>
      <w:spacing w:before="160"/>
    </w:pPr>
    <w:rPr>
      <w:rFonts w:asciiTheme="minorHAnsi" w:hAnsiTheme="minorHAnsi" w:cstheme="minorHAnsi"/>
      <w:b/>
      <w:bCs/>
      <w:i w:val="0"/>
      <w:iCs w:val="0"/>
      <w:color w:val="313E48"/>
      <w:sz w:val="24"/>
      <w:szCs w:val="24"/>
    </w:rPr>
  </w:style>
  <w:style w:type="paragraph" w:customStyle="1" w:styleId="H3-Heading3">
    <w:name w:val="H3 - Heading 3"/>
    <w:basedOn w:val="Heading3"/>
    <w:qFormat/>
    <w:rsid w:val="004D1D85"/>
    <w:pPr>
      <w:spacing w:before="240" w:after="40"/>
    </w:pPr>
    <w:rPr>
      <w:rFonts w:asciiTheme="minorHAnsi" w:hAnsiTheme="minorHAnsi" w:cstheme="minorHAnsi"/>
      <w:b/>
      <w:bCs/>
      <w:color w:val="313E48"/>
      <w:sz w:val="28"/>
      <w:szCs w:val="28"/>
    </w:rPr>
  </w:style>
  <w:style w:type="paragraph" w:customStyle="1" w:styleId="BodycopyNumberedBullets">
    <w:name w:val="Body copy Numbered Bullets"/>
    <w:basedOn w:val="BodyCopy"/>
    <w:qFormat/>
    <w:rsid w:val="00F4597C"/>
    <w:pPr>
      <w:numPr>
        <w:numId w:val="1"/>
      </w:numPr>
      <w:ind w:left="641" w:hanging="357"/>
    </w:pPr>
  </w:style>
  <w:style w:type="paragraph" w:customStyle="1" w:styleId="BodyCopyPrebulletsandnumberedbullets">
    <w:name w:val="Body Copy Pre bullets and numbered bullets"/>
    <w:basedOn w:val="BodyCopy"/>
    <w:qFormat/>
    <w:rsid w:val="00845374"/>
    <w:pPr>
      <w:spacing w:before="160"/>
    </w:pPr>
  </w:style>
  <w:style w:type="paragraph" w:customStyle="1" w:styleId="BodyCopyBullets">
    <w:name w:val="Body Copy Bullets"/>
    <w:basedOn w:val="BodyCopy"/>
    <w:qFormat/>
    <w:rsid w:val="00F4597C"/>
    <w:pPr>
      <w:numPr>
        <w:numId w:val="2"/>
      </w:numPr>
    </w:pPr>
  </w:style>
  <w:style w:type="table" w:styleId="TableGrid">
    <w:name w:val="Table Grid"/>
    <w:basedOn w:val="TableNormal"/>
    <w:uiPriority w:val="39"/>
    <w:rsid w:val="00797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Header"/>
    <w:qFormat/>
    <w:rsid w:val="007332ED"/>
    <w:pPr>
      <w:spacing w:after="40"/>
    </w:pPr>
    <w:rPr>
      <w:rFonts w:asciiTheme="minorHAnsi" w:hAnsiTheme="minorHAnsi" w:cstheme="minorHAnsi"/>
      <w:b/>
      <w:bCs/>
      <w:color w:val="313E48"/>
    </w:rPr>
  </w:style>
  <w:style w:type="paragraph" w:customStyle="1" w:styleId="TableBodyCopy">
    <w:name w:val="Table Body Copy"/>
    <w:basedOn w:val="BodyCopy"/>
    <w:qFormat/>
    <w:rsid w:val="00030679"/>
    <w:pPr>
      <w:spacing w:after="40"/>
    </w:pPr>
  </w:style>
  <w:style w:type="paragraph" w:customStyle="1" w:styleId="PostBulletsBodyCopy">
    <w:name w:val="Post Bullets Body Copy"/>
    <w:basedOn w:val="BodyCopy"/>
    <w:qFormat/>
    <w:rsid w:val="00F63247"/>
    <w:pPr>
      <w:spacing w:before="160" w:after="160"/>
    </w:pPr>
  </w:style>
  <w:style w:type="paragraph" w:styleId="Header">
    <w:name w:val="header"/>
    <w:basedOn w:val="Normal"/>
    <w:link w:val="HeaderChar"/>
    <w:uiPriority w:val="99"/>
    <w:unhideWhenUsed/>
    <w:rsid w:val="001D29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29C1"/>
    <w:rPr>
      <w:sz w:val="22"/>
      <w:szCs w:val="22"/>
      <w:lang w:eastAsia="en-US"/>
    </w:rPr>
  </w:style>
  <w:style w:type="paragraph" w:styleId="Footer">
    <w:name w:val="footer"/>
    <w:basedOn w:val="Normal"/>
    <w:link w:val="FooterChar"/>
    <w:uiPriority w:val="99"/>
    <w:unhideWhenUsed/>
    <w:rsid w:val="001D29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29C1"/>
    <w:rPr>
      <w:sz w:val="22"/>
      <w:szCs w:val="22"/>
      <w:lang w:eastAsia="en-US"/>
    </w:rPr>
  </w:style>
  <w:style w:type="character" w:customStyle="1" w:styleId="Green">
    <w:name w:val="Green"/>
    <w:basedOn w:val="DefaultParagraphFont"/>
    <w:uiPriority w:val="1"/>
    <w:qFormat/>
    <w:rsid w:val="00E363E8"/>
    <w:rPr>
      <w:color w:val="ED7D31" w:themeColor="accent2"/>
    </w:rPr>
  </w:style>
  <w:style w:type="character" w:styleId="Emphasis">
    <w:name w:val="Emphasis"/>
    <w:basedOn w:val="IntenseEmphasis"/>
    <w:uiPriority w:val="20"/>
    <w:qFormat/>
    <w:rsid w:val="00AF7C26"/>
    <w:rPr>
      <w:rFonts w:asciiTheme="minorHAnsi" w:hAnsiTheme="minorHAnsi" w:cstheme="minorHAnsi"/>
      <w:b/>
      <w:bCs/>
      <w:i w:val="0"/>
      <w:iCs/>
      <w:color w:val="313E48"/>
      <w:sz w:val="22"/>
    </w:rPr>
  </w:style>
  <w:style w:type="character" w:customStyle="1" w:styleId="Heading1Char">
    <w:name w:val="Heading 1 Char"/>
    <w:basedOn w:val="DefaultParagraphFont"/>
    <w:link w:val="Heading1"/>
    <w:uiPriority w:val="9"/>
    <w:rsid w:val="004D1D85"/>
    <w:rPr>
      <w:rFonts w:asciiTheme="majorHAnsi" w:eastAsiaTheme="majorEastAsia" w:hAnsiTheme="majorHAnsi" w:cstheme="majorBidi"/>
      <w:color w:val="2F5496" w:themeColor="accent1" w:themeShade="BF"/>
      <w:sz w:val="32"/>
      <w:szCs w:val="32"/>
      <w:lang w:eastAsia="en-US"/>
    </w:rPr>
  </w:style>
  <w:style w:type="character" w:customStyle="1" w:styleId="Heading2Char">
    <w:name w:val="Heading 2 Char"/>
    <w:basedOn w:val="DefaultParagraphFont"/>
    <w:link w:val="Heading2"/>
    <w:uiPriority w:val="9"/>
    <w:rsid w:val="004D1D85"/>
    <w:rPr>
      <w:rFonts w:asciiTheme="majorHAnsi" w:eastAsiaTheme="majorEastAsia" w:hAnsiTheme="majorHAnsi" w:cstheme="majorBidi"/>
      <w:color w:val="2F5496" w:themeColor="accent1" w:themeShade="BF"/>
      <w:sz w:val="26"/>
      <w:szCs w:val="26"/>
      <w:lang w:eastAsia="en-US"/>
    </w:rPr>
  </w:style>
  <w:style w:type="character" w:customStyle="1" w:styleId="Heading3Char">
    <w:name w:val="Heading 3 Char"/>
    <w:basedOn w:val="DefaultParagraphFont"/>
    <w:link w:val="Heading3"/>
    <w:uiPriority w:val="9"/>
    <w:semiHidden/>
    <w:rsid w:val="004D1D85"/>
    <w:rPr>
      <w:rFonts w:asciiTheme="majorHAnsi" w:eastAsiaTheme="majorEastAsia" w:hAnsiTheme="majorHAnsi" w:cstheme="majorBidi"/>
      <w:color w:val="1F3763" w:themeColor="accent1" w:themeShade="7F"/>
      <w:sz w:val="24"/>
      <w:szCs w:val="24"/>
      <w:lang w:eastAsia="en-US"/>
    </w:rPr>
  </w:style>
  <w:style w:type="character" w:customStyle="1" w:styleId="Heading4Char">
    <w:name w:val="Heading 4 Char"/>
    <w:basedOn w:val="DefaultParagraphFont"/>
    <w:link w:val="Heading4"/>
    <w:uiPriority w:val="9"/>
    <w:semiHidden/>
    <w:rsid w:val="004D1D85"/>
    <w:rPr>
      <w:rFonts w:asciiTheme="majorHAnsi" w:eastAsiaTheme="majorEastAsia" w:hAnsiTheme="majorHAnsi" w:cstheme="majorBidi"/>
      <w:i/>
      <w:iCs/>
      <w:color w:val="2F5496" w:themeColor="accent1" w:themeShade="BF"/>
      <w:sz w:val="22"/>
      <w:szCs w:val="22"/>
      <w:lang w:eastAsia="en-US"/>
    </w:rPr>
  </w:style>
  <w:style w:type="character" w:styleId="Strong">
    <w:name w:val="Strong"/>
    <w:aliases w:val="Introduction"/>
    <w:basedOn w:val="DefaultParagraphFont"/>
    <w:uiPriority w:val="22"/>
    <w:qFormat/>
    <w:rsid w:val="00AF7C26"/>
    <w:rPr>
      <w:rFonts w:asciiTheme="minorHAnsi" w:hAnsiTheme="minorHAnsi"/>
      <w:b/>
      <w:bCs/>
    </w:rPr>
  </w:style>
  <w:style w:type="character" w:styleId="IntenseEmphasis">
    <w:name w:val="Intense Emphasis"/>
    <w:basedOn w:val="DefaultParagraphFont"/>
    <w:uiPriority w:val="21"/>
    <w:qFormat/>
    <w:rsid w:val="00AF7C26"/>
    <w:rPr>
      <w:i/>
      <w:iCs/>
      <w:color w:val="4472C4" w:themeColor="accent1"/>
    </w:rPr>
  </w:style>
  <w:style w:type="paragraph" w:styleId="ListParagraph">
    <w:name w:val="List Paragraph"/>
    <w:aliases w:val="List Square,MCHIP_list paragraph,List Paragraph1,Recommendation,List Paragraph (numbered (a)),Dot pt,F5 List Paragraph,No Spacing1,List Paragraph Char Char Char,Indicator Text,Numbered Para 1,MAIN CONTENT,Colorful List - Accent 11,Bullet "/>
    <w:basedOn w:val="Normal"/>
    <w:link w:val="ListParagraphChar"/>
    <w:uiPriority w:val="34"/>
    <w:qFormat/>
    <w:rsid w:val="00DA462E"/>
    <w:pPr>
      <w:ind w:left="720"/>
      <w:contextualSpacing/>
    </w:pPr>
    <w:rPr>
      <w:rFonts w:ascii="Avenir Book" w:eastAsiaTheme="minorHAnsi" w:hAnsi="Avenir Book" w:cs="Avenir Book"/>
      <w:kern w:val="2"/>
      <w:lang w:val="en-GB"/>
      <w14:ligatures w14:val="standardContextual"/>
    </w:rPr>
  </w:style>
  <w:style w:type="character" w:styleId="Hyperlink">
    <w:name w:val="Hyperlink"/>
    <w:basedOn w:val="DefaultParagraphFont"/>
    <w:uiPriority w:val="99"/>
    <w:unhideWhenUsed/>
    <w:rsid w:val="00DA462E"/>
    <w:rPr>
      <w:color w:val="0563C1" w:themeColor="hyperlink"/>
      <w:u w:val="single"/>
    </w:rPr>
  </w:style>
  <w:style w:type="character" w:customStyle="1" w:styleId="ListParagraphChar">
    <w:name w:val="List Paragraph Char"/>
    <w:aliases w:val="List Square Char,MCHIP_list paragraph Char,List Paragraph1 Char,Recommendation Char,List Paragraph (numbered (a)) Char,Dot pt Char,F5 List Paragraph Char,No Spacing1 Char,List Paragraph Char Char Char Char,Indicator Text Char"/>
    <w:basedOn w:val="DefaultParagraphFont"/>
    <w:link w:val="ListParagraph"/>
    <w:uiPriority w:val="34"/>
    <w:qFormat/>
    <w:locked/>
    <w:rsid w:val="00DA462E"/>
    <w:rPr>
      <w:rFonts w:ascii="Avenir Book" w:eastAsiaTheme="minorHAnsi" w:hAnsi="Avenir Book" w:cs="Avenir Book"/>
      <w:kern w:val="2"/>
      <w:sz w:val="22"/>
      <w:szCs w:val="22"/>
      <w:lang w:val="en-GB" w:eastAsia="en-US"/>
      <w14:ligatures w14:val="standardContextual"/>
    </w:rPr>
  </w:style>
  <w:style w:type="paragraph" w:styleId="CommentText">
    <w:name w:val="annotation text"/>
    <w:basedOn w:val="Normal"/>
    <w:link w:val="CommentTextChar"/>
    <w:uiPriority w:val="99"/>
    <w:unhideWhenUsed/>
    <w:rsid w:val="0091014A"/>
    <w:pPr>
      <w:spacing w:line="240" w:lineRule="auto"/>
    </w:pPr>
    <w:rPr>
      <w:rFonts w:ascii="Avenir Book" w:eastAsiaTheme="minorHAnsi" w:hAnsi="Avenir Book" w:cs="Avenir Book"/>
      <w:kern w:val="2"/>
      <w:sz w:val="20"/>
      <w:szCs w:val="20"/>
      <w:lang w:val="en-GB"/>
      <w14:ligatures w14:val="standardContextual"/>
    </w:rPr>
  </w:style>
  <w:style w:type="character" w:customStyle="1" w:styleId="CommentTextChar">
    <w:name w:val="Comment Text Char"/>
    <w:basedOn w:val="DefaultParagraphFont"/>
    <w:link w:val="CommentText"/>
    <w:uiPriority w:val="99"/>
    <w:rsid w:val="0091014A"/>
    <w:rPr>
      <w:rFonts w:ascii="Avenir Book" w:eastAsiaTheme="minorHAnsi" w:hAnsi="Avenir Book" w:cs="Avenir Book"/>
      <w:kern w:val="2"/>
      <w:lang w:val="en-GB" w:eastAsia="en-US"/>
      <w14:ligatures w14:val="standardContextual"/>
    </w:rPr>
  </w:style>
  <w:style w:type="character" w:customStyle="1" w:styleId="Bold">
    <w:name w:val="Bold"/>
    <w:uiPriority w:val="99"/>
    <w:rsid w:val="00A72F0B"/>
    <w:rPr>
      <w:b/>
      <w:bCs/>
    </w:rPr>
  </w:style>
  <w:style w:type="paragraph" w:customStyle="1" w:styleId="FootnotesBodystyles">
    <w:name w:val="Footnotes (Body styles)"/>
    <w:basedOn w:val="Normal"/>
    <w:uiPriority w:val="99"/>
    <w:rsid w:val="00A72F0B"/>
    <w:pPr>
      <w:suppressAutoHyphens/>
      <w:autoSpaceDE w:val="0"/>
      <w:autoSpaceDN w:val="0"/>
      <w:adjustRightInd w:val="0"/>
      <w:spacing w:before="120" w:after="240" w:line="200" w:lineRule="atLeast"/>
      <w:ind w:left="318" w:hanging="318"/>
      <w:textAlignment w:val="center"/>
    </w:pPr>
    <w:rPr>
      <w:rFonts w:cs="Ubuntu Light"/>
      <w:color w:val="000000"/>
      <w:sz w:val="18"/>
      <w:szCs w:val="18"/>
      <w:lang w:val="en-US" w:eastAsia="en-AU"/>
    </w:rPr>
  </w:style>
  <w:style w:type="character" w:styleId="EndnoteReference">
    <w:name w:val="endnote reference"/>
    <w:basedOn w:val="DefaultParagraphFont"/>
    <w:uiPriority w:val="99"/>
    <w:semiHidden/>
    <w:unhideWhenUsed/>
    <w:rsid w:val="00A72F0B"/>
    <w:rPr>
      <w:vertAlign w:val="superscript"/>
    </w:rPr>
  </w:style>
  <w:style w:type="paragraph" w:customStyle="1" w:styleId="Highlight-TextBox">
    <w:name w:val="Highlight - Text Box"/>
    <w:basedOn w:val="Normal"/>
    <w:next w:val="Normal"/>
    <w:qFormat/>
    <w:rsid w:val="00A72F0B"/>
    <w:pPr>
      <w:pBdr>
        <w:top w:val="single" w:sz="4" w:space="4" w:color="auto"/>
        <w:bottom w:val="single" w:sz="4" w:space="4" w:color="auto"/>
      </w:pBdr>
      <w:shd w:val="clear" w:color="FFC000" w:themeColor="accent4" w:fill="D9E2F3" w:themeFill="accent1" w:themeFillTint="33"/>
    </w:pPr>
    <w:rPr>
      <w:lang w:val="en-US"/>
    </w:rPr>
  </w:style>
  <w:style w:type="character" w:styleId="UnresolvedMention">
    <w:name w:val="Unresolved Mention"/>
    <w:basedOn w:val="DefaultParagraphFont"/>
    <w:uiPriority w:val="99"/>
    <w:semiHidden/>
    <w:unhideWhenUsed/>
    <w:rsid w:val="00002554"/>
    <w:rPr>
      <w:color w:val="605E5C"/>
      <w:shd w:val="clear" w:color="auto" w:fill="E1DFDD"/>
    </w:rPr>
  </w:style>
  <w:style w:type="character" w:styleId="CommentReference">
    <w:name w:val="annotation reference"/>
    <w:basedOn w:val="DefaultParagraphFont"/>
    <w:uiPriority w:val="99"/>
    <w:semiHidden/>
    <w:unhideWhenUsed/>
    <w:rsid w:val="008759F7"/>
    <w:rPr>
      <w:sz w:val="16"/>
      <w:szCs w:val="16"/>
    </w:rPr>
  </w:style>
  <w:style w:type="character" w:styleId="FollowedHyperlink">
    <w:name w:val="FollowedHyperlink"/>
    <w:basedOn w:val="DefaultParagraphFont"/>
    <w:uiPriority w:val="99"/>
    <w:semiHidden/>
    <w:unhideWhenUsed/>
    <w:rsid w:val="008759F7"/>
    <w:rPr>
      <w:color w:val="954F72" w:themeColor="followedHyperlink"/>
      <w:u w:val="single"/>
    </w:rPr>
  </w:style>
  <w:style w:type="character" w:customStyle="1" w:styleId="cf01">
    <w:name w:val="cf01"/>
    <w:basedOn w:val="DefaultParagraphFont"/>
    <w:rsid w:val="008323DA"/>
    <w:rPr>
      <w:rFonts w:ascii="Segoe UI" w:hAnsi="Segoe UI" w:cs="Segoe UI" w:hint="default"/>
      <w:sz w:val="18"/>
      <w:szCs w:val="18"/>
    </w:rPr>
  </w:style>
  <w:style w:type="paragraph" w:styleId="FootnoteText">
    <w:name w:val="footnote text"/>
    <w:basedOn w:val="Normal"/>
    <w:link w:val="FootnoteTextChar"/>
    <w:uiPriority w:val="99"/>
    <w:semiHidden/>
    <w:unhideWhenUsed/>
    <w:rsid w:val="004D55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D552E"/>
    <w:rPr>
      <w:lang w:eastAsia="en-US"/>
    </w:rPr>
  </w:style>
  <w:style w:type="character" w:styleId="FootnoteReference">
    <w:name w:val="footnote reference"/>
    <w:basedOn w:val="DefaultParagraphFont"/>
    <w:uiPriority w:val="99"/>
    <w:semiHidden/>
    <w:unhideWhenUsed/>
    <w:rsid w:val="004D552E"/>
    <w:rPr>
      <w:vertAlign w:val="superscript"/>
    </w:rPr>
  </w:style>
  <w:style w:type="paragraph" w:styleId="CommentSubject">
    <w:name w:val="annotation subject"/>
    <w:basedOn w:val="CommentText"/>
    <w:next w:val="CommentText"/>
    <w:link w:val="CommentSubjectChar"/>
    <w:uiPriority w:val="99"/>
    <w:semiHidden/>
    <w:unhideWhenUsed/>
    <w:rsid w:val="003B355E"/>
    <w:rPr>
      <w:rFonts w:ascii="Calibri" w:eastAsia="Calibri" w:hAnsi="Calibri" w:cs="Times New Roman"/>
      <w:b/>
      <w:bCs/>
      <w:kern w:val="0"/>
      <w:lang w:val="en-AU"/>
      <w14:ligatures w14:val="none"/>
    </w:rPr>
  </w:style>
  <w:style w:type="character" w:customStyle="1" w:styleId="CommentSubjectChar">
    <w:name w:val="Comment Subject Char"/>
    <w:basedOn w:val="CommentTextChar"/>
    <w:link w:val="CommentSubject"/>
    <w:uiPriority w:val="99"/>
    <w:semiHidden/>
    <w:rsid w:val="003B355E"/>
    <w:rPr>
      <w:rFonts w:ascii="Avenir Book" w:eastAsiaTheme="minorHAnsi" w:hAnsi="Avenir Book" w:cs="Avenir Book"/>
      <w:b/>
      <w:bCs/>
      <w:kern w:val="2"/>
      <w:lang w:val="en-GB" w:eastAsia="en-US"/>
      <w14:ligatures w14:val="standardContextual"/>
    </w:rPr>
  </w:style>
  <w:style w:type="paragraph" w:styleId="Revision">
    <w:name w:val="Revision"/>
    <w:hidden/>
    <w:uiPriority w:val="99"/>
    <w:semiHidden/>
    <w:rsid w:val="004E4EB5"/>
    <w:rPr>
      <w:sz w:val="22"/>
      <w:szCs w:val="22"/>
      <w:lang w:eastAsia="en-US"/>
    </w:rPr>
  </w:style>
  <w:style w:type="paragraph" w:styleId="NormalWeb">
    <w:name w:val="Normal (Web)"/>
    <w:basedOn w:val="Normal"/>
    <w:uiPriority w:val="99"/>
    <w:semiHidden/>
    <w:unhideWhenUsed/>
    <w:rsid w:val="008B5BAB"/>
    <w:rPr>
      <w:rFonts w:ascii="Times New Roman" w:hAnsi="Times New Roman"/>
      <w:sz w:val="24"/>
      <w:szCs w:val="24"/>
    </w:rPr>
  </w:style>
  <w:style w:type="character" w:customStyle="1" w:styleId="Heading5Char">
    <w:name w:val="Heading 5 Char"/>
    <w:basedOn w:val="DefaultParagraphFont"/>
    <w:link w:val="Heading5"/>
    <w:uiPriority w:val="9"/>
    <w:semiHidden/>
    <w:rsid w:val="0084027F"/>
    <w:rPr>
      <w:rFonts w:asciiTheme="majorHAnsi" w:eastAsiaTheme="majorEastAsia" w:hAnsiTheme="majorHAnsi" w:cstheme="majorBidi"/>
      <w:color w:val="2F5496" w:themeColor="accent1" w:themeShade="BF"/>
      <w:sz w:val="22"/>
      <w:szCs w:val="22"/>
      <w:lang w:eastAsia="en-US"/>
    </w:rPr>
  </w:style>
  <w:style w:type="paragraph" w:customStyle="1" w:styleId="Pa3">
    <w:name w:val="Pa3"/>
    <w:basedOn w:val="Normal"/>
    <w:next w:val="Normal"/>
    <w:uiPriority w:val="99"/>
    <w:rsid w:val="00CD4E96"/>
    <w:pPr>
      <w:autoSpaceDE w:val="0"/>
      <w:autoSpaceDN w:val="0"/>
      <w:adjustRightInd w:val="0"/>
      <w:spacing w:after="0" w:line="191" w:lineRule="atLeast"/>
    </w:pPr>
    <w:rPr>
      <w:rFonts w:ascii="Figtree SemiBold" w:eastAsiaTheme="minorHAnsi" w:hAnsi="Figtree SemiBold" w:cstheme="minorBidi"/>
      <w:sz w:val="24"/>
      <w:szCs w:val="24"/>
      <w14:ligatures w14:val="standardContextual"/>
    </w:rPr>
  </w:style>
  <w:style w:type="paragraph" w:customStyle="1" w:styleId="Pa14">
    <w:name w:val="Pa14"/>
    <w:basedOn w:val="Normal"/>
    <w:next w:val="Normal"/>
    <w:uiPriority w:val="99"/>
    <w:rsid w:val="00CD4E96"/>
    <w:pPr>
      <w:autoSpaceDE w:val="0"/>
      <w:autoSpaceDN w:val="0"/>
      <w:adjustRightInd w:val="0"/>
      <w:spacing w:after="0" w:line="191" w:lineRule="atLeast"/>
    </w:pPr>
    <w:rPr>
      <w:rFonts w:ascii="Figtree SemiBold" w:eastAsiaTheme="minorHAnsi" w:hAnsi="Figtree SemiBold" w:cstheme="minorBidi"/>
      <w:sz w:val="24"/>
      <w:szCs w:val="24"/>
      <w14:ligatures w14:val="standardContextual"/>
    </w:rPr>
  </w:style>
  <w:style w:type="paragraph" w:customStyle="1" w:styleId="Pa15">
    <w:name w:val="Pa15"/>
    <w:basedOn w:val="Normal"/>
    <w:next w:val="Normal"/>
    <w:uiPriority w:val="99"/>
    <w:rsid w:val="00CD4E96"/>
    <w:pPr>
      <w:autoSpaceDE w:val="0"/>
      <w:autoSpaceDN w:val="0"/>
      <w:adjustRightInd w:val="0"/>
      <w:spacing w:after="0" w:line="191" w:lineRule="atLeast"/>
    </w:pPr>
    <w:rPr>
      <w:rFonts w:ascii="Figtree SemiBold" w:eastAsiaTheme="minorHAnsi" w:hAnsi="Figtree SemiBold" w:cstheme="minorBidi"/>
      <w:sz w:val="24"/>
      <w:szCs w:val="24"/>
      <w14:ligatures w14:val="standardContextual"/>
    </w:rPr>
  </w:style>
  <w:style w:type="paragraph" w:styleId="TOCHeading">
    <w:name w:val="TOC Heading"/>
    <w:basedOn w:val="Heading1"/>
    <w:next w:val="Normal"/>
    <w:uiPriority w:val="39"/>
    <w:unhideWhenUsed/>
    <w:qFormat/>
    <w:rsid w:val="00C64D81"/>
    <w:pPr>
      <w:outlineLvl w:val="9"/>
    </w:pPr>
    <w:rPr>
      <w:lang w:val="en-US"/>
    </w:rPr>
  </w:style>
  <w:style w:type="paragraph" w:styleId="TOC1">
    <w:name w:val="toc 1"/>
    <w:basedOn w:val="Normal"/>
    <w:next w:val="Normal"/>
    <w:autoRedefine/>
    <w:uiPriority w:val="39"/>
    <w:unhideWhenUsed/>
    <w:rsid w:val="00C64D81"/>
    <w:pPr>
      <w:spacing w:after="100"/>
    </w:pPr>
  </w:style>
  <w:style w:type="paragraph" w:styleId="TOC3">
    <w:name w:val="toc 3"/>
    <w:basedOn w:val="Normal"/>
    <w:next w:val="Normal"/>
    <w:autoRedefine/>
    <w:uiPriority w:val="39"/>
    <w:unhideWhenUsed/>
    <w:rsid w:val="00C64D81"/>
    <w:pPr>
      <w:spacing w:after="100"/>
      <w:ind w:left="440"/>
    </w:pPr>
  </w:style>
  <w:style w:type="paragraph" w:styleId="TOC2">
    <w:name w:val="toc 2"/>
    <w:basedOn w:val="Normal"/>
    <w:next w:val="Normal"/>
    <w:autoRedefine/>
    <w:uiPriority w:val="39"/>
    <w:unhideWhenUsed/>
    <w:rsid w:val="00B22E05"/>
    <w:pPr>
      <w:spacing w:after="100"/>
      <w:ind w:left="220"/>
    </w:pPr>
    <w:rPr>
      <w:rFonts w:asciiTheme="minorHAnsi" w:eastAsiaTheme="minorEastAsia" w:hAnsiTheme="minorHAns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16843">
      <w:bodyDiv w:val="1"/>
      <w:marLeft w:val="0"/>
      <w:marRight w:val="0"/>
      <w:marTop w:val="0"/>
      <w:marBottom w:val="0"/>
      <w:divBdr>
        <w:top w:val="none" w:sz="0" w:space="0" w:color="auto"/>
        <w:left w:val="none" w:sz="0" w:space="0" w:color="auto"/>
        <w:bottom w:val="none" w:sz="0" w:space="0" w:color="auto"/>
        <w:right w:val="none" w:sz="0" w:space="0" w:color="auto"/>
      </w:divBdr>
    </w:div>
    <w:div w:id="65961608">
      <w:bodyDiv w:val="1"/>
      <w:marLeft w:val="0"/>
      <w:marRight w:val="0"/>
      <w:marTop w:val="0"/>
      <w:marBottom w:val="0"/>
      <w:divBdr>
        <w:top w:val="none" w:sz="0" w:space="0" w:color="auto"/>
        <w:left w:val="none" w:sz="0" w:space="0" w:color="auto"/>
        <w:bottom w:val="none" w:sz="0" w:space="0" w:color="auto"/>
        <w:right w:val="none" w:sz="0" w:space="0" w:color="auto"/>
      </w:divBdr>
    </w:div>
    <w:div w:id="89669561">
      <w:bodyDiv w:val="1"/>
      <w:marLeft w:val="0"/>
      <w:marRight w:val="0"/>
      <w:marTop w:val="0"/>
      <w:marBottom w:val="0"/>
      <w:divBdr>
        <w:top w:val="none" w:sz="0" w:space="0" w:color="auto"/>
        <w:left w:val="none" w:sz="0" w:space="0" w:color="auto"/>
        <w:bottom w:val="none" w:sz="0" w:space="0" w:color="auto"/>
        <w:right w:val="none" w:sz="0" w:space="0" w:color="auto"/>
      </w:divBdr>
    </w:div>
    <w:div w:id="114907342">
      <w:bodyDiv w:val="1"/>
      <w:marLeft w:val="0"/>
      <w:marRight w:val="0"/>
      <w:marTop w:val="0"/>
      <w:marBottom w:val="0"/>
      <w:divBdr>
        <w:top w:val="none" w:sz="0" w:space="0" w:color="auto"/>
        <w:left w:val="none" w:sz="0" w:space="0" w:color="auto"/>
        <w:bottom w:val="none" w:sz="0" w:space="0" w:color="auto"/>
        <w:right w:val="none" w:sz="0" w:space="0" w:color="auto"/>
      </w:divBdr>
    </w:div>
    <w:div w:id="115291735">
      <w:bodyDiv w:val="1"/>
      <w:marLeft w:val="0"/>
      <w:marRight w:val="0"/>
      <w:marTop w:val="0"/>
      <w:marBottom w:val="0"/>
      <w:divBdr>
        <w:top w:val="none" w:sz="0" w:space="0" w:color="auto"/>
        <w:left w:val="none" w:sz="0" w:space="0" w:color="auto"/>
        <w:bottom w:val="none" w:sz="0" w:space="0" w:color="auto"/>
        <w:right w:val="none" w:sz="0" w:space="0" w:color="auto"/>
      </w:divBdr>
    </w:div>
    <w:div w:id="116725922">
      <w:bodyDiv w:val="1"/>
      <w:marLeft w:val="0"/>
      <w:marRight w:val="0"/>
      <w:marTop w:val="0"/>
      <w:marBottom w:val="0"/>
      <w:divBdr>
        <w:top w:val="none" w:sz="0" w:space="0" w:color="auto"/>
        <w:left w:val="none" w:sz="0" w:space="0" w:color="auto"/>
        <w:bottom w:val="none" w:sz="0" w:space="0" w:color="auto"/>
        <w:right w:val="none" w:sz="0" w:space="0" w:color="auto"/>
      </w:divBdr>
    </w:div>
    <w:div w:id="117384550">
      <w:bodyDiv w:val="1"/>
      <w:marLeft w:val="0"/>
      <w:marRight w:val="0"/>
      <w:marTop w:val="0"/>
      <w:marBottom w:val="0"/>
      <w:divBdr>
        <w:top w:val="none" w:sz="0" w:space="0" w:color="auto"/>
        <w:left w:val="none" w:sz="0" w:space="0" w:color="auto"/>
        <w:bottom w:val="none" w:sz="0" w:space="0" w:color="auto"/>
        <w:right w:val="none" w:sz="0" w:space="0" w:color="auto"/>
      </w:divBdr>
    </w:div>
    <w:div w:id="125053231">
      <w:bodyDiv w:val="1"/>
      <w:marLeft w:val="0"/>
      <w:marRight w:val="0"/>
      <w:marTop w:val="0"/>
      <w:marBottom w:val="0"/>
      <w:divBdr>
        <w:top w:val="none" w:sz="0" w:space="0" w:color="auto"/>
        <w:left w:val="none" w:sz="0" w:space="0" w:color="auto"/>
        <w:bottom w:val="none" w:sz="0" w:space="0" w:color="auto"/>
        <w:right w:val="none" w:sz="0" w:space="0" w:color="auto"/>
      </w:divBdr>
    </w:div>
    <w:div w:id="228461329">
      <w:bodyDiv w:val="1"/>
      <w:marLeft w:val="0"/>
      <w:marRight w:val="0"/>
      <w:marTop w:val="0"/>
      <w:marBottom w:val="0"/>
      <w:divBdr>
        <w:top w:val="none" w:sz="0" w:space="0" w:color="auto"/>
        <w:left w:val="none" w:sz="0" w:space="0" w:color="auto"/>
        <w:bottom w:val="none" w:sz="0" w:space="0" w:color="auto"/>
        <w:right w:val="none" w:sz="0" w:space="0" w:color="auto"/>
      </w:divBdr>
    </w:div>
    <w:div w:id="285745491">
      <w:bodyDiv w:val="1"/>
      <w:marLeft w:val="0"/>
      <w:marRight w:val="0"/>
      <w:marTop w:val="0"/>
      <w:marBottom w:val="0"/>
      <w:divBdr>
        <w:top w:val="none" w:sz="0" w:space="0" w:color="auto"/>
        <w:left w:val="none" w:sz="0" w:space="0" w:color="auto"/>
        <w:bottom w:val="none" w:sz="0" w:space="0" w:color="auto"/>
        <w:right w:val="none" w:sz="0" w:space="0" w:color="auto"/>
      </w:divBdr>
    </w:div>
    <w:div w:id="294726169">
      <w:bodyDiv w:val="1"/>
      <w:marLeft w:val="0"/>
      <w:marRight w:val="0"/>
      <w:marTop w:val="0"/>
      <w:marBottom w:val="0"/>
      <w:divBdr>
        <w:top w:val="none" w:sz="0" w:space="0" w:color="auto"/>
        <w:left w:val="none" w:sz="0" w:space="0" w:color="auto"/>
        <w:bottom w:val="none" w:sz="0" w:space="0" w:color="auto"/>
        <w:right w:val="none" w:sz="0" w:space="0" w:color="auto"/>
      </w:divBdr>
    </w:div>
    <w:div w:id="310790945">
      <w:bodyDiv w:val="1"/>
      <w:marLeft w:val="0"/>
      <w:marRight w:val="0"/>
      <w:marTop w:val="0"/>
      <w:marBottom w:val="0"/>
      <w:divBdr>
        <w:top w:val="none" w:sz="0" w:space="0" w:color="auto"/>
        <w:left w:val="none" w:sz="0" w:space="0" w:color="auto"/>
        <w:bottom w:val="none" w:sz="0" w:space="0" w:color="auto"/>
        <w:right w:val="none" w:sz="0" w:space="0" w:color="auto"/>
      </w:divBdr>
    </w:div>
    <w:div w:id="438380496">
      <w:bodyDiv w:val="1"/>
      <w:marLeft w:val="0"/>
      <w:marRight w:val="0"/>
      <w:marTop w:val="0"/>
      <w:marBottom w:val="0"/>
      <w:divBdr>
        <w:top w:val="none" w:sz="0" w:space="0" w:color="auto"/>
        <w:left w:val="none" w:sz="0" w:space="0" w:color="auto"/>
        <w:bottom w:val="none" w:sz="0" w:space="0" w:color="auto"/>
        <w:right w:val="none" w:sz="0" w:space="0" w:color="auto"/>
      </w:divBdr>
    </w:div>
    <w:div w:id="480194680">
      <w:bodyDiv w:val="1"/>
      <w:marLeft w:val="0"/>
      <w:marRight w:val="0"/>
      <w:marTop w:val="0"/>
      <w:marBottom w:val="0"/>
      <w:divBdr>
        <w:top w:val="none" w:sz="0" w:space="0" w:color="auto"/>
        <w:left w:val="none" w:sz="0" w:space="0" w:color="auto"/>
        <w:bottom w:val="none" w:sz="0" w:space="0" w:color="auto"/>
        <w:right w:val="none" w:sz="0" w:space="0" w:color="auto"/>
      </w:divBdr>
    </w:div>
    <w:div w:id="558591318">
      <w:bodyDiv w:val="1"/>
      <w:marLeft w:val="0"/>
      <w:marRight w:val="0"/>
      <w:marTop w:val="0"/>
      <w:marBottom w:val="0"/>
      <w:divBdr>
        <w:top w:val="none" w:sz="0" w:space="0" w:color="auto"/>
        <w:left w:val="none" w:sz="0" w:space="0" w:color="auto"/>
        <w:bottom w:val="none" w:sz="0" w:space="0" w:color="auto"/>
        <w:right w:val="none" w:sz="0" w:space="0" w:color="auto"/>
      </w:divBdr>
    </w:div>
    <w:div w:id="559823695">
      <w:bodyDiv w:val="1"/>
      <w:marLeft w:val="0"/>
      <w:marRight w:val="0"/>
      <w:marTop w:val="0"/>
      <w:marBottom w:val="0"/>
      <w:divBdr>
        <w:top w:val="none" w:sz="0" w:space="0" w:color="auto"/>
        <w:left w:val="none" w:sz="0" w:space="0" w:color="auto"/>
        <w:bottom w:val="none" w:sz="0" w:space="0" w:color="auto"/>
        <w:right w:val="none" w:sz="0" w:space="0" w:color="auto"/>
      </w:divBdr>
    </w:div>
    <w:div w:id="593518567">
      <w:bodyDiv w:val="1"/>
      <w:marLeft w:val="0"/>
      <w:marRight w:val="0"/>
      <w:marTop w:val="0"/>
      <w:marBottom w:val="0"/>
      <w:divBdr>
        <w:top w:val="none" w:sz="0" w:space="0" w:color="auto"/>
        <w:left w:val="none" w:sz="0" w:space="0" w:color="auto"/>
        <w:bottom w:val="none" w:sz="0" w:space="0" w:color="auto"/>
        <w:right w:val="none" w:sz="0" w:space="0" w:color="auto"/>
      </w:divBdr>
    </w:div>
    <w:div w:id="649408543">
      <w:bodyDiv w:val="1"/>
      <w:marLeft w:val="0"/>
      <w:marRight w:val="0"/>
      <w:marTop w:val="0"/>
      <w:marBottom w:val="0"/>
      <w:divBdr>
        <w:top w:val="none" w:sz="0" w:space="0" w:color="auto"/>
        <w:left w:val="none" w:sz="0" w:space="0" w:color="auto"/>
        <w:bottom w:val="none" w:sz="0" w:space="0" w:color="auto"/>
        <w:right w:val="none" w:sz="0" w:space="0" w:color="auto"/>
      </w:divBdr>
    </w:div>
    <w:div w:id="677583610">
      <w:bodyDiv w:val="1"/>
      <w:marLeft w:val="0"/>
      <w:marRight w:val="0"/>
      <w:marTop w:val="0"/>
      <w:marBottom w:val="0"/>
      <w:divBdr>
        <w:top w:val="none" w:sz="0" w:space="0" w:color="auto"/>
        <w:left w:val="none" w:sz="0" w:space="0" w:color="auto"/>
        <w:bottom w:val="none" w:sz="0" w:space="0" w:color="auto"/>
        <w:right w:val="none" w:sz="0" w:space="0" w:color="auto"/>
      </w:divBdr>
    </w:div>
    <w:div w:id="681592316">
      <w:bodyDiv w:val="1"/>
      <w:marLeft w:val="0"/>
      <w:marRight w:val="0"/>
      <w:marTop w:val="0"/>
      <w:marBottom w:val="0"/>
      <w:divBdr>
        <w:top w:val="none" w:sz="0" w:space="0" w:color="auto"/>
        <w:left w:val="none" w:sz="0" w:space="0" w:color="auto"/>
        <w:bottom w:val="none" w:sz="0" w:space="0" w:color="auto"/>
        <w:right w:val="none" w:sz="0" w:space="0" w:color="auto"/>
      </w:divBdr>
    </w:div>
    <w:div w:id="686250777">
      <w:bodyDiv w:val="1"/>
      <w:marLeft w:val="0"/>
      <w:marRight w:val="0"/>
      <w:marTop w:val="0"/>
      <w:marBottom w:val="0"/>
      <w:divBdr>
        <w:top w:val="none" w:sz="0" w:space="0" w:color="auto"/>
        <w:left w:val="none" w:sz="0" w:space="0" w:color="auto"/>
        <w:bottom w:val="none" w:sz="0" w:space="0" w:color="auto"/>
        <w:right w:val="none" w:sz="0" w:space="0" w:color="auto"/>
      </w:divBdr>
    </w:div>
    <w:div w:id="718632177">
      <w:bodyDiv w:val="1"/>
      <w:marLeft w:val="0"/>
      <w:marRight w:val="0"/>
      <w:marTop w:val="0"/>
      <w:marBottom w:val="0"/>
      <w:divBdr>
        <w:top w:val="none" w:sz="0" w:space="0" w:color="auto"/>
        <w:left w:val="none" w:sz="0" w:space="0" w:color="auto"/>
        <w:bottom w:val="none" w:sz="0" w:space="0" w:color="auto"/>
        <w:right w:val="none" w:sz="0" w:space="0" w:color="auto"/>
      </w:divBdr>
    </w:div>
    <w:div w:id="727798985">
      <w:bodyDiv w:val="1"/>
      <w:marLeft w:val="0"/>
      <w:marRight w:val="0"/>
      <w:marTop w:val="0"/>
      <w:marBottom w:val="0"/>
      <w:divBdr>
        <w:top w:val="none" w:sz="0" w:space="0" w:color="auto"/>
        <w:left w:val="none" w:sz="0" w:space="0" w:color="auto"/>
        <w:bottom w:val="none" w:sz="0" w:space="0" w:color="auto"/>
        <w:right w:val="none" w:sz="0" w:space="0" w:color="auto"/>
      </w:divBdr>
    </w:div>
    <w:div w:id="744181534">
      <w:bodyDiv w:val="1"/>
      <w:marLeft w:val="0"/>
      <w:marRight w:val="0"/>
      <w:marTop w:val="0"/>
      <w:marBottom w:val="0"/>
      <w:divBdr>
        <w:top w:val="none" w:sz="0" w:space="0" w:color="auto"/>
        <w:left w:val="none" w:sz="0" w:space="0" w:color="auto"/>
        <w:bottom w:val="none" w:sz="0" w:space="0" w:color="auto"/>
        <w:right w:val="none" w:sz="0" w:space="0" w:color="auto"/>
      </w:divBdr>
    </w:div>
    <w:div w:id="745225962">
      <w:bodyDiv w:val="1"/>
      <w:marLeft w:val="0"/>
      <w:marRight w:val="0"/>
      <w:marTop w:val="0"/>
      <w:marBottom w:val="0"/>
      <w:divBdr>
        <w:top w:val="none" w:sz="0" w:space="0" w:color="auto"/>
        <w:left w:val="none" w:sz="0" w:space="0" w:color="auto"/>
        <w:bottom w:val="none" w:sz="0" w:space="0" w:color="auto"/>
        <w:right w:val="none" w:sz="0" w:space="0" w:color="auto"/>
      </w:divBdr>
    </w:div>
    <w:div w:id="809128482">
      <w:bodyDiv w:val="1"/>
      <w:marLeft w:val="0"/>
      <w:marRight w:val="0"/>
      <w:marTop w:val="0"/>
      <w:marBottom w:val="0"/>
      <w:divBdr>
        <w:top w:val="none" w:sz="0" w:space="0" w:color="auto"/>
        <w:left w:val="none" w:sz="0" w:space="0" w:color="auto"/>
        <w:bottom w:val="none" w:sz="0" w:space="0" w:color="auto"/>
        <w:right w:val="none" w:sz="0" w:space="0" w:color="auto"/>
      </w:divBdr>
    </w:div>
    <w:div w:id="815924829">
      <w:bodyDiv w:val="1"/>
      <w:marLeft w:val="0"/>
      <w:marRight w:val="0"/>
      <w:marTop w:val="0"/>
      <w:marBottom w:val="0"/>
      <w:divBdr>
        <w:top w:val="none" w:sz="0" w:space="0" w:color="auto"/>
        <w:left w:val="none" w:sz="0" w:space="0" w:color="auto"/>
        <w:bottom w:val="none" w:sz="0" w:space="0" w:color="auto"/>
        <w:right w:val="none" w:sz="0" w:space="0" w:color="auto"/>
      </w:divBdr>
    </w:div>
    <w:div w:id="823085278">
      <w:bodyDiv w:val="1"/>
      <w:marLeft w:val="0"/>
      <w:marRight w:val="0"/>
      <w:marTop w:val="0"/>
      <w:marBottom w:val="0"/>
      <w:divBdr>
        <w:top w:val="none" w:sz="0" w:space="0" w:color="auto"/>
        <w:left w:val="none" w:sz="0" w:space="0" w:color="auto"/>
        <w:bottom w:val="none" w:sz="0" w:space="0" w:color="auto"/>
        <w:right w:val="none" w:sz="0" w:space="0" w:color="auto"/>
      </w:divBdr>
    </w:div>
    <w:div w:id="842358136">
      <w:bodyDiv w:val="1"/>
      <w:marLeft w:val="0"/>
      <w:marRight w:val="0"/>
      <w:marTop w:val="0"/>
      <w:marBottom w:val="0"/>
      <w:divBdr>
        <w:top w:val="none" w:sz="0" w:space="0" w:color="auto"/>
        <w:left w:val="none" w:sz="0" w:space="0" w:color="auto"/>
        <w:bottom w:val="none" w:sz="0" w:space="0" w:color="auto"/>
        <w:right w:val="none" w:sz="0" w:space="0" w:color="auto"/>
      </w:divBdr>
    </w:div>
    <w:div w:id="855116519">
      <w:bodyDiv w:val="1"/>
      <w:marLeft w:val="0"/>
      <w:marRight w:val="0"/>
      <w:marTop w:val="0"/>
      <w:marBottom w:val="0"/>
      <w:divBdr>
        <w:top w:val="none" w:sz="0" w:space="0" w:color="auto"/>
        <w:left w:val="none" w:sz="0" w:space="0" w:color="auto"/>
        <w:bottom w:val="none" w:sz="0" w:space="0" w:color="auto"/>
        <w:right w:val="none" w:sz="0" w:space="0" w:color="auto"/>
      </w:divBdr>
    </w:div>
    <w:div w:id="907346845">
      <w:bodyDiv w:val="1"/>
      <w:marLeft w:val="0"/>
      <w:marRight w:val="0"/>
      <w:marTop w:val="0"/>
      <w:marBottom w:val="0"/>
      <w:divBdr>
        <w:top w:val="none" w:sz="0" w:space="0" w:color="auto"/>
        <w:left w:val="none" w:sz="0" w:space="0" w:color="auto"/>
        <w:bottom w:val="none" w:sz="0" w:space="0" w:color="auto"/>
        <w:right w:val="none" w:sz="0" w:space="0" w:color="auto"/>
      </w:divBdr>
    </w:div>
    <w:div w:id="913315431">
      <w:bodyDiv w:val="1"/>
      <w:marLeft w:val="0"/>
      <w:marRight w:val="0"/>
      <w:marTop w:val="0"/>
      <w:marBottom w:val="0"/>
      <w:divBdr>
        <w:top w:val="none" w:sz="0" w:space="0" w:color="auto"/>
        <w:left w:val="none" w:sz="0" w:space="0" w:color="auto"/>
        <w:bottom w:val="none" w:sz="0" w:space="0" w:color="auto"/>
        <w:right w:val="none" w:sz="0" w:space="0" w:color="auto"/>
      </w:divBdr>
    </w:div>
    <w:div w:id="933633416">
      <w:bodyDiv w:val="1"/>
      <w:marLeft w:val="0"/>
      <w:marRight w:val="0"/>
      <w:marTop w:val="0"/>
      <w:marBottom w:val="0"/>
      <w:divBdr>
        <w:top w:val="none" w:sz="0" w:space="0" w:color="auto"/>
        <w:left w:val="none" w:sz="0" w:space="0" w:color="auto"/>
        <w:bottom w:val="none" w:sz="0" w:space="0" w:color="auto"/>
        <w:right w:val="none" w:sz="0" w:space="0" w:color="auto"/>
      </w:divBdr>
    </w:div>
    <w:div w:id="937444618">
      <w:bodyDiv w:val="1"/>
      <w:marLeft w:val="0"/>
      <w:marRight w:val="0"/>
      <w:marTop w:val="0"/>
      <w:marBottom w:val="0"/>
      <w:divBdr>
        <w:top w:val="none" w:sz="0" w:space="0" w:color="auto"/>
        <w:left w:val="none" w:sz="0" w:space="0" w:color="auto"/>
        <w:bottom w:val="none" w:sz="0" w:space="0" w:color="auto"/>
        <w:right w:val="none" w:sz="0" w:space="0" w:color="auto"/>
      </w:divBdr>
    </w:div>
    <w:div w:id="1018115618">
      <w:bodyDiv w:val="1"/>
      <w:marLeft w:val="0"/>
      <w:marRight w:val="0"/>
      <w:marTop w:val="0"/>
      <w:marBottom w:val="0"/>
      <w:divBdr>
        <w:top w:val="none" w:sz="0" w:space="0" w:color="auto"/>
        <w:left w:val="none" w:sz="0" w:space="0" w:color="auto"/>
        <w:bottom w:val="none" w:sz="0" w:space="0" w:color="auto"/>
        <w:right w:val="none" w:sz="0" w:space="0" w:color="auto"/>
      </w:divBdr>
    </w:div>
    <w:div w:id="1031612877">
      <w:bodyDiv w:val="1"/>
      <w:marLeft w:val="0"/>
      <w:marRight w:val="0"/>
      <w:marTop w:val="0"/>
      <w:marBottom w:val="0"/>
      <w:divBdr>
        <w:top w:val="none" w:sz="0" w:space="0" w:color="auto"/>
        <w:left w:val="none" w:sz="0" w:space="0" w:color="auto"/>
        <w:bottom w:val="none" w:sz="0" w:space="0" w:color="auto"/>
        <w:right w:val="none" w:sz="0" w:space="0" w:color="auto"/>
      </w:divBdr>
    </w:div>
    <w:div w:id="1038355668">
      <w:bodyDiv w:val="1"/>
      <w:marLeft w:val="0"/>
      <w:marRight w:val="0"/>
      <w:marTop w:val="0"/>
      <w:marBottom w:val="0"/>
      <w:divBdr>
        <w:top w:val="none" w:sz="0" w:space="0" w:color="auto"/>
        <w:left w:val="none" w:sz="0" w:space="0" w:color="auto"/>
        <w:bottom w:val="none" w:sz="0" w:space="0" w:color="auto"/>
        <w:right w:val="none" w:sz="0" w:space="0" w:color="auto"/>
      </w:divBdr>
    </w:div>
    <w:div w:id="1040939257">
      <w:bodyDiv w:val="1"/>
      <w:marLeft w:val="0"/>
      <w:marRight w:val="0"/>
      <w:marTop w:val="0"/>
      <w:marBottom w:val="0"/>
      <w:divBdr>
        <w:top w:val="none" w:sz="0" w:space="0" w:color="auto"/>
        <w:left w:val="none" w:sz="0" w:space="0" w:color="auto"/>
        <w:bottom w:val="none" w:sz="0" w:space="0" w:color="auto"/>
        <w:right w:val="none" w:sz="0" w:space="0" w:color="auto"/>
      </w:divBdr>
    </w:div>
    <w:div w:id="1081365025">
      <w:bodyDiv w:val="1"/>
      <w:marLeft w:val="0"/>
      <w:marRight w:val="0"/>
      <w:marTop w:val="0"/>
      <w:marBottom w:val="0"/>
      <w:divBdr>
        <w:top w:val="none" w:sz="0" w:space="0" w:color="auto"/>
        <w:left w:val="none" w:sz="0" w:space="0" w:color="auto"/>
        <w:bottom w:val="none" w:sz="0" w:space="0" w:color="auto"/>
        <w:right w:val="none" w:sz="0" w:space="0" w:color="auto"/>
      </w:divBdr>
    </w:div>
    <w:div w:id="1102722562">
      <w:bodyDiv w:val="1"/>
      <w:marLeft w:val="0"/>
      <w:marRight w:val="0"/>
      <w:marTop w:val="0"/>
      <w:marBottom w:val="0"/>
      <w:divBdr>
        <w:top w:val="none" w:sz="0" w:space="0" w:color="auto"/>
        <w:left w:val="none" w:sz="0" w:space="0" w:color="auto"/>
        <w:bottom w:val="none" w:sz="0" w:space="0" w:color="auto"/>
        <w:right w:val="none" w:sz="0" w:space="0" w:color="auto"/>
      </w:divBdr>
    </w:div>
    <w:div w:id="1145388288">
      <w:bodyDiv w:val="1"/>
      <w:marLeft w:val="0"/>
      <w:marRight w:val="0"/>
      <w:marTop w:val="0"/>
      <w:marBottom w:val="0"/>
      <w:divBdr>
        <w:top w:val="none" w:sz="0" w:space="0" w:color="auto"/>
        <w:left w:val="none" w:sz="0" w:space="0" w:color="auto"/>
        <w:bottom w:val="none" w:sz="0" w:space="0" w:color="auto"/>
        <w:right w:val="none" w:sz="0" w:space="0" w:color="auto"/>
      </w:divBdr>
    </w:div>
    <w:div w:id="1211914277">
      <w:bodyDiv w:val="1"/>
      <w:marLeft w:val="0"/>
      <w:marRight w:val="0"/>
      <w:marTop w:val="0"/>
      <w:marBottom w:val="0"/>
      <w:divBdr>
        <w:top w:val="none" w:sz="0" w:space="0" w:color="auto"/>
        <w:left w:val="none" w:sz="0" w:space="0" w:color="auto"/>
        <w:bottom w:val="none" w:sz="0" w:space="0" w:color="auto"/>
        <w:right w:val="none" w:sz="0" w:space="0" w:color="auto"/>
      </w:divBdr>
    </w:div>
    <w:div w:id="1212038870">
      <w:bodyDiv w:val="1"/>
      <w:marLeft w:val="0"/>
      <w:marRight w:val="0"/>
      <w:marTop w:val="0"/>
      <w:marBottom w:val="0"/>
      <w:divBdr>
        <w:top w:val="none" w:sz="0" w:space="0" w:color="auto"/>
        <w:left w:val="none" w:sz="0" w:space="0" w:color="auto"/>
        <w:bottom w:val="none" w:sz="0" w:space="0" w:color="auto"/>
        <w:right w:val="none" w:sz="0" w:space="0" w:color="auto"/>
      </w:divBdr>
    </w:div>
    <w:div w:id="1215433256">
      <w:bodyDiv w:val="1"/>
      <w:marLeft w:val="0"/>
      <w:marRight w:val="0"/>
      <w:marTop w:val="0"/>
      <w:marBottom w:val="0"/>
      <w:divBdr>
        <w:top w:val="none" w:sz="0" w:space="0" w:color="auto"/>
        <w:left w:val="none" w:sz="0" w:space="0" w:color="auto"/>
        <w:bottom w:val="none" w:sz="0" w:space="0" w:color="auto"/>
        <w:right w:val="none" w:sz="0" w:space="0" w:color="auto"/>
      </w:divBdr>
    </w:div>
    <w:div w:id="1256401436">
      <w:bodyDiv w:val="1"/>
      <w:marLeft w:val="0"/>
      <w:marRight w:val="0"/>
      <w:marTop w:val="0"/>
      <w:marBottom w:val="0"/>
      <w:divBdr>
        <w:top w:val="none" w:sz="0" w:space="0" w:color="auto"/>
        <w:left w:val="none" w:sz="0" w:space="0" w:color="auto"/>
        <w:bottom w:val="none" w:sz="0" w:space="0" w:color="auto"/>
        <w:right w:val="none" w:sz="0" w:space="0" w:color="auto"/>
      </w:divBdr>
    </w:div>
    <w:div w:id="1268730601">
      <w:bodyDiv w:val="1"/>
      <w:marLeft w:val="0"/>
      <w:marRight w:val="0"/>
      <w:marTop w:val="0"/>
      <w:marBottom w:val="0"/>
      <w:divBdr>
        <w:top w:val="none" w:sz="0" w:space="0" w:color="auto"/>
        <w:left w:val="none" w:sz="0" w:space="0" w:color="auto"/>
        <w:bottom w:val="none" w:sz="0" w:space="0" w:color="auto"/>
        <w:right w:val="none" w:sz="0" w:space="0" w:color="auto"/>
      </w:divBdr>
    </w:div>
    <w:div w:id="1269390450">
      <w:bodyDiv w:val="1"/>
      <w:marLeft w:val="0"/>
      <w:marRight w:val="0"/>
      <w:marTop w:val="0"/>
      <w:marBottom w:val="0"/>
      <w:divBdr>
        <w:top w:val="none" w:sz="0" w:space="0" w:color="auto"/>
        <w:left w:val="none" w:sz="0" w:space="0" w:color="auto"/>
        <w:bottom w:val="none" w:sz="0" w:space="0" w:color="auto"/>
        <w:right w:val="none" w:sz="0" w:space="0" w:color="auto"/>
      </w:divBdr>
    </w:div>
    <w:div w:id="1308362057">
      <w:bodyDiv w:val="1"/>
      <w:marLeft w:val="0"/>
      <w:marRight w:val="0"/>
      <w:marTop w:val="0"/>
      <w:marBottom w:val="0"/>
      <w:divBdr>
        <w:top w:val="none" w:sz="0" w:space="0" w:color="auto"/>
        <w:left w:val="none" w:sz="0" w:space="0" w:color="auto"/>
        <w:bottom w:val="none" w:sz="0" w:space="0" w:color="auto"/>
        <w:right w:val="none" w:sz="0" w:space="0" w:color="auto"/>
      </w:divBdr>
    </w:div>
    <w:div w:id="1372417375">
      <w:bodyDiv w:val="1"/>
      <w:marLeft w:val="0"/>
      <w:marRight w:val="0"/>
      <w:marTop w:val="0"/>
      <w:marBottom w:val="0"/>
      <w:divBdr>
        <w:top w:val="none" w:sz="0" w:space="0" w:color="auto"/>
        <w:left w:val="none" w:sz="0" w:space="0" w:color="auto"/>
        <w:bottom w:val="none" w:sz="0" w:space="0" w:color="auto"/>
        <w:right w:val="none" w:sz="0" w:space="0" w:color="auto"/>
      </w:divBdr>
    </w:div>
    <w:div w:id="1394506644">
      <w:bodyDiv w:val="1"/>
      <w:marLeft w:val="0"/>
      <w:marRight w:val="0"/>
      <w:marTop w:val="0"/>
      <w:marBottom w:val="0"/>
      <w:divBdr>
        <w:top w:val="none" w:sz="0" w:space="0" w:color="auto"/>
        <w:left w:val="none" w:sz="0" w:space="0" w:color="auto"/>
        <w:bottom w:val="none" w:sz="0" w:space="0" w:color="auto"/>
        <w:right w:val="none" w:sz="0" w:space="0" w:color="auto"/>
      </w:divBdr>
    </w:div>
    <w:div w:id="1459303792">
      <w:bodyDiv w:val="1"/>
      <w:marLeft w:val="0"/>
      <w:marRight w:val="0"/>
      <w:marTop w:val="0"/>
      <w:marBottom w:val="0"/>
      <w:divBdr>
        <w:top w:val="none" w:sz="0" w:space="0" w:color="auto"/>
        <w:left w:val="none" w:sz="0" w:space="0" w:color="auto"/>
        <w:bottom w:val="none" w:sz="0" w:space="0" w:color="auto"/>
        <w:right w:val="none" w:sz="0" w:space="0" w:color="auto"/>
      </w:divBdr>
    </w:div>
    <w:div w:id="1467892966">
      <w:bodyDiv w:val="1"/>
      <w:marLeft w:val="0"/>
      <w:marRight w:val="0"/>
      <w:marTop w:val="0"/>
      <w:marBottom w:val="0"/>
      <w:divBdr>
        <w:top w:val="none" w:sz="0" w:space="0" w:color="auto"/>
        <w:left w:val="none" w:sz="0" w:space="0" w:color="auto"/>
        <w:bottom w:val="none" w:sz="0" w:space="0" w:color="auto"/>
        <w:right w:val="none" w:sz="0" w:space="0" w:color="auto"/>
      </w:divBdr>
    </w:div>
    <w:div w:id="1473714059">
      <w:bodyDiv w:val="1"/>
      <w:marLeft w:val="0"/>
      <w:marRight w:val="0"/>
      <w:marTop w:val="0"/>
      <w:marBottom w:val="0"/>
      <w:divBdr>
        <w:top w:val="none" w:sz="0" w:space="0" w:color="auto"/>
        <w:left w:val="none" w:sz="0" w:space="0" w:color="auto"/>
        <w:bottom w:val="none" w:sz="0" w:space="0" w:color="auto"/>
        <w:right w:val="none" w:sz="0" w:space="0" w:color="auto"/>
      </w:divBdr>
    </w:div>
    <w:div w:id="1486555906">
      <w:bodyDiv w:val="1"/>
      <w:marLeft w:val="0"/>
      <w:marRight w:val="0"/>
      <w:marTop w:val="0"/>
      <w:marBottom w:val="0"/>
      <w:divBdr>
        <w:top w:val="none" w:sz="0" w:space="0" w:color="auto"/>
        <w:left w:val="none" w:sz="0" w:space="0" w:color="auto"/>
        <w:bottom w:val="none" w:sz="0" w:space="0" w:color="auto"/>
        <w:right w:val="none" w:sz="0" w:space="0" w:color="auto"/>
      </w:divBdr>
    </w:div>
    <w:div w:id="1510944378">
      <w:bodyDiv w:val="1"/>
      <w:marLeft w:val="0"/>
      <w:marRight w:val="0"/>
      <w:marTop w:val="0"/>
      <w:marBottom w:val="0"/>
      <w:divBdr>
        <w:top w:val="none" w:sz="0" w:space="0" w:color="auto"/>
        <w:left w:val="none" w:sz="0" w:space="0" w:color="auto"/>
        <w:bottom w:val="none" w:sz="0" w:space="0" w:color="auto"/>
        <w:right w:val="none" w:sz="0" w:space="0" w:color="auto"/>
      </w:divBdr>
    </w:div>
    <w:div w:id="1529679594">
      <w:bodyDiv w:val="1"/>
      <w:marLeft w:val="0"/>
      <w:marRight w:val="0"/>
      <w:marTop w:val="0"/>
      <w:marBottom w:val="0"/>
      <w:divBdr>
        <w:top w:val="none" w:sz="0" w:space="0" w:color="auto"/>
        <w:left w:val="none" w:sz="0" w:space="0" w:color="auto"/>
        <w:bottom w:val="none" w:sz="0" w:space="0" w:color="auto"/>
        <w:right w:val="none" w:sz="0" w:space="0" w:color="auto"/>
      </w:divBdr>
    </w:div>
    <w:div w:id="1539314040">
      <w:bodyDiv w:val="1"/>
      <w:marLeft w:val="0"/>
      <w:marRight w:val="0"/>
      <w:marTop w:val="0"/>
      <w:marBottom w:val="0"/>
      <w:divBdr>
        <w:top w:val="none" w:sz="0" w:space="0" w:color="auto"/>
        <w:left w:val="none" w:sz="0" w:space="0" w:color="auto"/>
        <w:bottom w:val="none" w:sz="0" w:space="0" w:color="auto"/>
        <w:right w:val="none" w:sz="0" w:space="0" w:color="auto"/>
      </w:divBdr>
    </w:div>
    <w:div w:id="1654026361">
      <w:bodyDiv w:val="1"/>
      <w:marLeft w:val="0"/>
      <w:marRight w:val="0"/>
      <w:marTop w:val="0"/>
      <w:marBottom w:val="0"/>
      <w:divBdr>
        <w:top w:val="none" w:sz="0" w:space="0" w:color="auto"/>
        <w:left w:val="none" w:sz="0" w:space="0" w:color="auto"/>
        <w:bottom w:val="none" w:sz="0" w:space="0" w:color="auto"/>
        <w:right w:val="none" w:sz="0" w:space="0" w:color="auto"/>
      </w:divBdr>
    </w:div>
    <w:div w:id="1739087972">
      <w:bodyDiv w:val="1"/>
      <w:marLeft w:val="0"/>
      <w:marRight w:val="0"/>
      <w:marTop w:val="0"/>
      <w:marBottom w:val="0"/>
      <w:divBdr>
        <w:top w:val="none" w:sz="0" w:space="0" w:color="auto"/>
        <w:left w:val="none" w:sz="0" w:space="0" w:color="auto"/>
        <w:bottom w:val="none" w:sz="0" w:space="0" w:color="auto"/>
        <w:right w:val="none" w:sz="0" w:space="0" w:color="auto"/>
      </w:divBdr>
    </w:div>
    <w:div w:id="1759599974">
      <w:bodyDiv w:val="1"/>
      <w:marLeft w:val="0"/>
      <w:marRight w:val="0"/>
      <w:marTop w:val="0"/>
      <w:marBottom w:val="0"/>
      <w:divBdr>
        <w:top w:val="none" w:sz="0" w:space="0" w:color="auto"/>
        <w:left w:val="none" w:sz="0" w:space="0" w:color="auto"/>
        <w:bottom w:val="none" w:sz="0" w:space="0" w:color="auto"/>
        <w:right w:val="none" w:sz="0" w:space="0" w:color="auto"/>
      </w:divBdr>
    </w:div>
    <w:div w:id="1785418702">
      <w:bodyDiv w:val="1"/>
      <w:marLeft w:val="0"/>
      <w:marRight w:val="0"/>
      <w:marTop w:val="0"/>
      <w:marBottom w:val="0"/>
      <w:divBdr>
        <w:top w:val="none" w:sz="0" w:space="0" w:color="auto"/>
        <w:left w:val="none" w:sz="0" w:space="0" w:color="auto"/>
        <w:bottom w:val="none" w:sz="0" w:space="0" w:color="auto"/>
        <w:right w:val="none" w:sz="0" w:space="0" w:color="auto"/>
      </w:divBdr>
    </w:div>
    <w:div w:id="1865896992">
      <w:bodyDiv w:val="1"/>
      <w:marLeft w:val="0"/>
      <w:marRight w:val="0"/>
      <w:marTop w:val="0"/>
      <w:marBottom w:val="0"/>
      <w:divBdr>
        <w:top w:val="none" w:sz="0" w:space="0" w:color="auto"/>
        <w:left w:val="none" w:sz="0" w:space="0" w:color="auto"/>
        <w:bottom w:val="none" w:sz="0" w:space="0" w:color="auto"/>
        <w:right w:val="none" w:sz="0" w:space="0" w:color="auto"/>
      </w:divBdr>
    </w:div>
    <w:div w:id="1869292316">
      <w:bodyDiv w:val="1"/>
      <w:marLeft w:val="0"/>
      <w:marRight w:val="0"/>
      <w:marTop w:val="0"/>
      <w:marBottom w:val="0"/>
      <w:divBdr>
        <w:top w:val="none" w:sz="0" w:space="0" w:color="auto"/>
        <w:left w:val="none" w:sz="0" w:space="0" w:color="auto"/>
        <w:bottom w:val="none" w:sz="0" w:space="0" w:color="auto"/>
        <w:right w:val="none" w:sz="0" w:space="0" w:color="auto"/>
      </w:divBdr>
    </w:div>
    <w:div w:id="1940868168">
      <w:bodyDiv w:val="1"/>
      <w:marLeft w:val="0"/>
      <w:marRight w:val="0"/>
      <w:marTop w:val="0"/>
      <w:marBottom w:val="0"/>
      <w:divBdr>
        <w:top w:val="none" w:sz="0" w:space="0" w:color="auto"/>
        <w:left w:val="none" w:sz="0" w:space="0" w:color="auto"/>
        <w:bottom w:val="none" w:sz="0" w:space="0" w:color="auto"/>
        <w:right w:val="none" w:sz="0" w:space="0" w:color="auto"/>
      </w:divBdr>
    </w:div>
    <w:div w:id="2035692333">
      <w:bodyDiv w:val="1"/>
      <w:marLeft w:val="0"/>
      <w:marRight w:val="0"/>
      <w:marTop w:val="0"/>
      <w:marBottom w:val="0"/>
      <w:divBdr>
        <w:top w:val="none" w:sz="0" w:space="0" w:color="auto"/>
        <w:left w:val="none" w:sz="0" w:space="0" w:color="auto"/>
        <w:bottom w:val="none" w:sz="0" w:space="0" w:color="auto"/>
        <w:right w:val="none" w:sz="0" w:space="0" w:color="auto"/>
      </w:divBdr>
    </w:div>
    <w:div w:id="2098480473">
      <w:bodyDiv w:val="1"/>
      <w:marLeft w:val="0"/>
      <w:marRight w:val="0"/>
      <w:marTop w:val="0"/>
      <w:marBottom w:val="0"/>
      <w:divBdr>
        <w:top w:val="none" w:sz="0" w:space="0" w:color="auto"/>
        <w:left w:val="none" w:sz="0" w:space="0" w:color="auto"/>
        <w:bottom w:val="none" w:sz="0" w:space="0" w:color="auto"/>
        <w:right w:val="none" w:sz="0" w:space="0" w:color="auto"/>
      </w:divBdr>
    </w:div>
    <w:div w:id="2102141837">
      <w:bodyDiv w:val="1"/>
      <w:marLeft w:val="0"/>
      <w:marRight w:val="0"/>
      <w:marTop w:val="0"/>
      <w:marBottom w:val="0"/>
      <w:divBdr>
        <w:top w:val="none" w:sz="0" w:space="0" w:color="auto"/>
        <w:left w:val="none" w:sz="0" w:space="0" w:color="auto"/>
        <w:bottom w:val="none" w:sz="0" w:space="0" w:color="auto"/>
        <w:right w:val="none" w:sz="0" w:space="0" w:color="auto"/>
      </w:divBdr>
    </w:div>
    <w:div w:id="2134520942">
      <w:bodyDiv w:val="1"/>
      <w:marLeft w:val="0"/>
      <w:marRight w:val="0"/>
      <w:marTop w:val="0"/>
      <w:marBottom w:val="0"/>
      <w:divBdr>
        <w:top w:val="none" w:sz="0" w:space="0" w:color="auto"/>
        <w:left w:val="none" w:sz="0" w:space="0" w:color="auto"/>
        <w:bottom w:val="none" w:sz="0" w:space="0" w:color="auto"/>
        <w:right w:val="none" w:sz="0" w:space="0" w:color="auto"/>
      </w:divBdr>
    </w:div>
    <w:div w:id="214546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dfat.gov.au/publications/publications/australias-international-disability-equity-and-rights-strategy-advancing-equity-transform-lives" TargetMode="External"/><Relationship Id="rId18" Type="http://schemas.openxmlformats.org/officeDocument/2006/relationships/hyperlink" Target="https://did4all.com.au/wp-content/uploads/2025/06/DFAT-guidance_Reasonable-accommodation-in-development-programming-June-2025.pdf" TargetMode="External"/><Relationship Id="rId26" Type="http://schemas.openxmlformats.org/officeDocument/2006/relationships/hyperlink" Target="https://cdn.who.int/media/docs/default-source/ncds/sdr/disability/data-collection-on-disability.pdf?sfvrsn=6f376e82_4" TargetMode="External"/><Relationship Id="rId39" Type="http://schemas.openxmlformats.org/officeDocument/2006/relationships/hyperlink" Target="https://www.sciencedirect.com/science/article/pii/S2666915324000817" TargetMode="External"/><Relationship Id="rId21" Type="http://schemas.openxmlformats.org/officeDocument/2006/relationships/hyperlink" Target="https://interaction.org.au/resource/forms/" TargetMode="External"/><Relationship Id="rId34" Type="http://schemas.openxmlformats.org/officeDocument/2006/relationships/hyperlink" Target="https://www.thelancet.com/journals/lanhl/article/PIIS2666-7568(21)00115-X/fulltext" TargetMode="External"/><Relationship Id="rId42" Type="http://schemas.openxmlformats.org/officeDocument/2006/relationships/hyperlink" Target="https://www.icrc.org/en/publication/4698-sex-age-and-disability-data-disaggregation-framework?afd_azwaf_tok=eyJhbGciOiJSUzI1NiJ9.eyJhdWQiOiJ3d3cuaWNyYy5vcmciLCJleHAiOjE3NDU2NTA0MDUsImlhdCI6MTc0NTY1MDM5NSwiaXNzIjoidGllcjEtZjg3Nzc0ZmI0LW5jN2N3Iiwic3ViIjoiMTQ3LjE2MS4yMTIuOTMiLCJkYXRhIjp7InR5cGUiOiJpc3N1ZWQiLCJyZWYiOiIyMDI1MDQyNlQwNjUzMTVaLXIxZjg3Nzc0ZmI0bmM3Y3doQzFNRUxmYWI0MDAwMDAwMGc0ZzAwMDAwMDAwMHkzZyIsImIiOiJ5Y3FRMlhwdlBNamVPcElOdEpVMkoyMmNKRnlFNlFrZS1aTVJnUkV5Y2JrIiwiaCI6Im1DaVNxRF9ySEt5U20zSGFUUmM1NGVWd244eHRjTk5LMnlrOE1pNXRsVkUifX0.fYwO12hkK9YEfg_BhrTLW_Egj2AvUmyGUPxjq6IlsKn1ek0GHRYp_b0Nt_SzlktRjFXEafQsn-FpD9mJIW1Io75DM_DXriHi91C2i8rTwPJODgHjoo-cDwx5NRxGPJRGr_gFjMNmblSSb7wrqSx13Z4_0RrCN910qFmqMANBwGkz83kpiwLt3oyox6DCbDmRGoJy4jHtqwpRSf9LZ6RfTZLNmxvCycorpZeItie47xaRVZfThyUUq5F5hhHpPgfP4s9BZy6qM1od-7azRQBOn3fHf_-mtKqaK6UP3ZF3NuV2cA3muUo2vO_2fghmsWLb7kInQsRaCLXaOBDzmFqiPw.WF3obl2IDtqgvMFRqVdYkD5s" TargetMode="External"/><Relationship Id="rId47" Type="http://schemas.openxmlformats.org/officeDocument/2006/relationships/hyperlink" Target="https://www.washingtongroup-disability.com/resources/methodology/" TargetMode="External"/><Relationship Id="rId50" Type="http://schemas.openxmlformats.org/officeDocument/2006/relationships/hyperlink" Target="https://data.unwomen.org/sites/default/files/documents/Publications/2023/WomenCount_PhaseII_Brief.pdf" TargetMode="External"/><Relationship Id="rId55" Type="http://schemas.openxmlformats.org/officeDocument/2006/relationships/hyperlink" Target="https://cdn.who.int/media/docs/default-source/ncds/sdr/disability/data-collection-on-disability.pdf?sfvrsn=6f376e82_4"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fat.gov.au/sites/default/files/disability-inclusive-development-guidance-note-good-practice-note.pdf" TargetMode="External"/><Relationship Id="rId29" Type="http://schemas.openxmlformats.org/officeDocument/2006/relationships/hyperlink" Target="https://www.washingtongroup-disability.com/question-sets/wg-short-set-on-functioning-wg-ss/" TargetMode="External"/><Relationship Id="rId11" Type="http://schemas.openxmlformats.org/officeDocument/2006/relationships/hyperlink" Target="https://www.google.com/search?client=firefox-b-d&amp;sca_esv=3d29f91817f8e566&amp;sxsrf=AHTn8zqaLus3xGIXp6XM5ACppLb6r9Uw1Q:1743998007951&amp;q=professional&amp;spell=1&amp;sa=X&amp;ved=2ahUKEwiRzoLugsWMAxXYSGwGHVt8OM4QkeECKAB6BAgKEAE" TargetMode="External"/><Relationship Id="rId24" Type="http://schemas.openxmlformats.org/officeDocument/2006/relationships/hyperlink" Target="https://genderhealthdata.org/resource/differences-between-sex-disaggregated-data-and-gendered-health-data/" TargetMode="External"/><Relationship Id="rId32" Type="http://schemas.openxmlformats.org/officeDocument/2006/relationships/hyperlink" Target="https://static-content.springer.com/esm/art%3A10.1186%2Fs12913-025-12974-5/MediaObjects/12913_2025_12974_MOESM1_ESM.docx" TargetMode="External"/><Relationship Id="rId37" Type="http://schemas.openxmlformats.org/officeDocument/2006/relationships/hyperlink" Target="https://www.who.int/docs/default-source/gho-documents/global-health-estimates/ghe2019_cod_methods.pdf?sfvrsn=37bcfacc_5" TargetMode="External"/><Relationship Id="rId40" Type="http://schemas.openxmlformats.org/officeDocument/2006/relationships/hyperlink" Target="https://www.abs.gov.au/statistics/standards/standard-sex-gender-variations-sex-characteristics-and-sexual-orientation-variables/latest-release" TargetMode="External"/><Relationship Id="rId45" Type="http://schemas.openxmlformats.org/officeDocument/2006/relationships/hyperlink" Target="https://spccfpstore1.blob.core.windows.net/digitallibrary-docs/files/9f/9f5fee9bc614c9b54a1437bf395b74a7.pdf?sv=2015-12-11&amp;sr=b&amp;sig=K2J5sXgCdljB%2BenCOkKBXLhoK5tzqPK5KWyTrp62hpk%3D&amp;se=2026-06-08T01%3A57%3A10Z&amp;sp=r&amp;rscc=public%2C%20max-age%3D864000%2C%20max-stale%3D86400&amp;rsct=application%2Fpdf&amp;rscd=inline%3B%20filename%3D%22Pacific_Regional_Guidebook_on_Disability_Statistics.pdf%22" TargetMode="External"/><Relationship Id="rId53" Type="http://schemas.openxmlformats.org/officeDocument/2006/relationships/hyperlink" Target="https://www.unfpa.org/sites/default/files/pub-pdf/141006-UNFPA-GenderManual2014-02-SCREEN.pdf" TargetMode="External"/><Relationship Id="rId58"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eader" Target="header3.xml"/><Relationship Id="rId19" Type="http://schemas.openxmlformats.org/officeDocument/2006/relationships/hyperlink" Target="https://content.health.vic.gov.au/sites/default/files/2023-10/guidance-note-inclusive-collection-reporting-sex-and-gender-data.docx" TargetMode="External"/><Relationship Id="rId14" Type="http://schemas.openxmlformats.org/officeDocument/2006/relationships/hyperlink" Target="https://www.dfat.gov.au/sites/default/files/gender-equality-disability-social-inclusion-analysis-good-practice-note.pdf" TargetMode="External"/><Relationship Id="rId22" Type="http://schemas.openxmlformats.org/officeDocument/2006/relationships/hyperlink" Target="https://www.abs.gov.au/statistics/standards/standard-sex-gender-variations-sex-characteristics-and-sexual-orientation-variables/latest-release" TargetMode="External"/><Relationship Id="rId27" Type="http://schemas.openxmlformats.org/officeDocument/2006/relationships/hyperlink" Target="https://www.washingtongroup-disability.com/question-sets/wg-short-set-on-functioning-wg-ss/" TargetMode="External"/><Relationship Id="rId30" Type="http://schemas.openxmlformats.org/officeDocument/2006/relationships/hyperlink" Target="https://www.washingtongroup-disability.com/analysis/analysis-overview/" TargetMode="External"/><Relationship Id="rId35" Type="http://schemas.openxmlformats.org/officeDocument/2006/relationships/hyperlink" Target="https://www.thelancet.com/journals/lanhl/article/PIIS2666-7568(21)00115-X/fulltext" TargetMode="External"/><Relationship Id="rId43" Type="http://schemas.openxmlformats.org/officeDocument/2006/relationships/hyperlink" Target="https://www.nhmrc.gov.au/research-policy/gender-equity/statement-sex-and-gender-health-and-medical-research" TargetMode="External"/><Relationship Id="rId48" Type="http://schemas.openxmlformats.org/officeDocument/2006/relationships/hyperlink" Target="https://data.unwomen.org/sites/default/files/documents/Publications/AR2021/Annual%20Report_2022_Final.pdf" TargetMode="External"/><Relationship Id="rId56" Type="http://schemas.openxmlformats.org/officeDocument/2006/relationships/hyperlink" Target="https://www.who.int/data/inequality-monitor/data"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data.unwomen.org/resources/counted-and-visible-toolkit" TargetMode="External"/><Relationship Id="rId3" Type="http://schemas.openxmlformats.org/officeDocument/2006/relationships/customXml" Target="../customXml/item3.xml"/><Relationship Id="rId12" Type="http://schemas.openxmlformats.org/officeDocument/2006/relationships/hyperlink" Target="https://www.dfat.gov.au/publications/development/australias-international-gender-equality-strategy" TargetMode="External"/><Relationship Id="rId17" Type="http://schemas.openxmlformats.org/officeDocument/2006/relationships/hyperlink" Target="https://indopacifichealthsecurity.dfat.gov.au/sites/default/files/2023-09/Guidance%20note%20-%20Integrating%20GEDSI%20into%20MEL%20processes%20within%20DFAT%20Health%20Programs%20Sep2023_0.pdf" TargetMode="External"/><Relationship Id="rId25" Type="http://schemas.openxmlformats.org/officeDocument/2006/relationships/hyperlink" Target="https://www.who.int/standards/classifications/international-classification-of-functioning-disability-and-health/who-disability-assessment-schedule" TargetMode="External"/><Relationship Id="rId33" Type="http://schemas.openxmlformats.org/officeDocument/2006/relationships/hyperlink" Target="https://link.springer.com/article/10.1186/s12913-025-12974-5" TargetMode="External"/><Relationship Id="rId38" Type="http://schemas.openxmlformats.org/officeDocument/2006/relationships/hyperlink" Target="https://pmc.ncbi.nlm.nih.gov/articles/PMC10596668/" TargetMode="External"/><Relationship Id="rId46" Type="http://schemas.openxmlformats.org/officeDocument/2006/relationships/hyperlink" Target="https://www.washingtongroup-disability.com/implementation/implementation-guidelines/" TargetMode="External"/><Relationship Id="rId59" Type="http://schemas.openxmlformats.org/officeDocument/2006/relationships/footer" Target="footer1.xml"/><Relationship Id="rId20" Type="http://schemas.openxmlformats.org/officeDocument/2006/relationships/hyperlink" Target="https://www.abs.gov.au/statistics/standards/standard-sex-gender-variations-sex-characteristics-and-sexual-orientation-variables/latest-release" TargetMode="External"/><Relationship Id="rId41" Type="http://schemas.openxmlformats.org/officeDocument/2006/relationships/hyperlink" Target="https://www.cbm.org.au/resource/using-the-washington-group-questions-on-disability-data-in-development-programs-a-learning-brief?srsltid=AfmBOoroeN_5EyS5Vc3tEIC6hcWwjwRQm3KALrqSl2KtI_mExbNqmBQ4" TargetMode="External"/><Relationship Id="rId54" Type="http://schemas.openxmlformats.org/officeDocument/2006/relationships/hyperlink" Target="https://www.unwomen.org/en/digital-library/publications/2022/01/intersectionality-resource-guide-and-toolkit"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fat.gov.au/about-us/publications/dfat-design-monitoring-evaluation-learning-standards" TargetMode="External"/><Relationship Id="rId23" Type="http://schemas.openxmlformats.org/officeDocument/2006/relationships/hyperlink" Target="https://unstats.un.org/unsd/demographic-social/Standards-and-Methods/files/Handbooks/gender/Integrating-a-Gender-Perspective-into-Statistics-E.pdf" TargetMode="External"/><Relationship Id="rId28" Type="http://schemas.openxmlformats.org/officeDocument/2006/relationships/hyperlink" Target="https://www.washingtongroup-disability.com/question-sets/wg-unicef-child-functioning-module-cfm/" TargetMode="External"/><Relationship Id="rId36" Type="http://schemas.openxmlformats.org/officeDocument/2006/relationships/image" Target="media/image1.png"/><Relationship Id="rId49" Type="http://schemas.openxmlformats.org/officeDocument/2006/relationships/hyperlink" Target="https://data.unwomen.org/sites/default/files/documents/Publications/AR2021/Annual%20Report_2022_Final.pdf" TargetMode="External"/><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s://www.who.int/teams/noncommunicable-diseases/surveillance/systems-tools/steps/instrument" TargetMode="External"/><Relationship Id="rId44" Type="http://schemas.openxmlformats.org/officeDocument/2006/relationships/hyperlink" Target="https://www.cbm.org.au/resource/collecting-and-using-data-on-disability-to-inform-inclusive-development?srsltid=AfmBOorlzfvSeiFlXLAXkGwqw9VSXAkSe7Pk7M10LtJx-gR01Svs7jeJ" TargetMode="External"/><Relationship Id="rId52" Type="http://schemas.openxmlformats.org/officeDocument/2006/relationships/hyperlink" Target="https://unstats.un.org/unsd/demographic-social/Standards-and-Methods/files/Handbooks/gender/Integrating-a-Gender-Perspective-into-Statistics-E.pdf" TargetMode="External"/><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3" Type="http://schemas.openxmlformats.org/officeDocument/2006/relationships/hyperlink" Target="https://cdn.who.int/media/docs/default-source/ncds/sdr/disability/data-collection-on-disability.pdf?sfvrsn=6f376e82_4" TargetMode="External"/><Relationship Id="rId18" Type="http://schemas.openxmlformats.org/officeDocument/2006/relationships/hyperlink" Target="https://www.aihw.gov.au/getmedia/ad54c4a7-4e03-4604-a0f3-ccb13c6d4260/11052.pdf?v=20230605180914&amp;inline=true" TargetMode="External"/><Relationship Id="rId26" Type="http://schemas.openxmlformats.org/officeDocument/2006/relationships/hyperlink" Target="https://www.unhcr.org/sites/default/files/legacy-pdf/6163eb9c4.pdf" TargetMode="External"/><Relationship Id="rId21" Type="http://schemas.openxmlformats.org/officeDocument/2006/relationships/hyperlink" Target="https://yogyakartaprinciples.org/introduction/" TargetMode="External"/><Relationship Id="rId34" Type="http://schemas.openxmlformats.org/officeDocument/2006/relationships/hyperlink" Target="https://www.pgaction.org/pdf/2025/sogi-pacific-toolkit.pdf" TargetMode="External"/><Relationship Id="rId7" Type="http://schemas.openxmlformats.org/officeDocument/2006/relationships/hyperlink" Target="https://www.pgaction.org/pdf/2025/sogi-pacific-toolkit.pdf" TargetMode="External"/><Relationship Id="rId12" Type="http://schemas.openxmlformats.org/officeDocument/2006/relationships/hyperlink" Target="https://www.aihw.gov.au/getmedia/2055456b-aa8a-44a9-80c0-d5c9a8adc87c/ddb20.pdf?v=20230605152140&amp;inline=true" TargetMode="External"/><Relationship Id="rId17" Type="http://schemas.openxmlformats.org/officeDocument/2006/relationships/hyperlink" Target="https://www.thelancet.com/journals/lanhl/article/PIIS2666-7568(21)00115-X/fulltext" TargetMode="External"/><Relationship Id="rId25" Type="http://schemas.openxmlformats.org/officeDocument/2006/relationships/hyperlink" Target="https://yogyakartaprinciples.org/preamble-yp10/" TargetMode="External"/><Relationship Id="rId33" Type="http://schemas.openxmlformats.org/officeDocument/2006/relationships/hyperlink" Target="https://www.edgeeffect.org/wp-content/uploads/2021/09/TheOnlyWayIs-Up_AssessmentTool_28SEP21.pdf" TargetMode="External"/><Relationship Id="rId38" Type="http://schemas.openxmlformats.org/officeDocument/2006/relationships/hyperlink" Target="https://www.abs.gov.au/statistics/classifications/australian-standard-classification-cultural-and-ethnic-groups-ascceg/latest-release" TargetMode="External"/><Relationship Id="rId2" Type="http://schemas.openxmlformats.org/officeDocument/2006/relationships/hyperlink" Target="https://www.nhmrc.gov.au/sites/default/files/documents/attachments/publications/Statement-Sex-Gender-Variations-SexCharacteristics-SexualOrientation-Health-Medical-Research.pdf" TargetMode="External"/><Relationship Id="rId16" Type="http://schemas.openxmlformats.org/officeDocument/2006/relationships/hyperlink" Target="https://www.abs.gov.au/statistics/standards/age-standard/latest-release" TargetMode="External"/><Relationship Id="rId20" Type="http://schemas.openxmlformats.org/officeDocument/2006/relationships/hyperlink" Target="https://www.abs.gov.au/statistics/standards/standard-sex-gender-variations-sex-characteristics-and-sexual-orientation-variables/latest-release" TargetMode="External"/><Relationship Id="rId29" Type="http://schemas.openxmlformats.org/officeDocument/2006/relationships/hyperlink" Target="https://interaction.org.au/resource/what-is-intersex/" TargetMode="External"/><Relationship Id="rId1" Type="http://schemas.openxmlformats.org/officeDocument/2006/relationships/hyperlink" Target="https://www.nhmrc.gov.au/sites/default/files/documents/attachments/publications/Statement-Sex-Gender-Variations-SexCharacteristics-SexualOrientation-Health-Medical-Research.pdf" TargetMode="External"/><Relationship Id="rId6" Type="http://schemas.openxmlformats.org/officeDocument/2006/relationships/hyperlink" Target="https://interaction.org.au/resource/forms/" TargetMode="External"/><Relationship Id="rId11" Type="http://schemas.openxmlformats.org/officeDocument/2006/relationships/hyperlink" Target="https://www.aihw.gov.au/getmedia/2055456b-aa8a-44a9-80c0-d5c9a8adc87c/ddb20.pdf?v=20230605152140&amp;inline=true" TargetMode="External"/><Relationship Id="rId24" Type="http://schemas.openxmlformats.org/officeDocument/2006/relationships/hyperlink" Target="https://www.edgeeffect.org/wp-content/uploads/2021/08/WDDALFTS_FullReport_Web.pdf" TargetMode="External"/><Relationship Id="rId32" Type="http://schemas.openxmlformats.org/officeDocument/2006/relationships/hyperlink" Target="https://www.edgeeffect.org/wp-content/uploads/2021/03/TheOnlyWayIsUp_Web.pdf" TargetMode="External"/><Relationship Id="rId37" Type="http://schemas.openxmlformats.org/officeDocument/2006/relationships/hyperlink" Target="https://participation.cbm.org/supporting-material/glossary/opd" TargetMode="External"/><Relationship Id="rId5" Type="http://schemas.openxmlformats.org/officeDocument/2006/relationships/hyperlink" Target="https://genderhealthdata.org/resource/differences-between-sex-disaggregated-data-and-gendered-health-data/" TargetMode="External"/><Relationship Id="rId15" Type="http://schemas.openxmlformats.org/officeDocument/2006/relationships/hyperlink" Target="https://cdn.who.int/media/docs/default-source/ncds/sdr/disability/data-collection-on-disability.pdf?sfvrsn=6f376e82_4" TargetMode="External"/><Relationship Id="rId23" Type="http://schemas.openxmlformats.org/officeDocument/2006/relationships/hyperlink" Target="https://yogyakartaprinciples.org/introduction/" TargetMode="External"/><Relationship Id="rId28" Type="http://schemas.openxmlformats.org/officeDocument/2006/relationships/hyperlink" Target="https://interaction.org.au/resource/what-is-intersex/" TargetMode="External"/><Relationship Id="rId36" Type="http://schemas.openxmlformats.org/officeDocument/2006/relationships/hyperlink" Target="https://www.aihw.gov.au/getmedia/2055456b-aa8a-44a9-80c0-d5c9a8adc87c/ddb20.pdf?v=20230605152140&amp;inline=true" TargetMode="External"/><Relationship Id="rId10" Type="http://schemas.openxmlformats.org/officeDocument/2006/relationships/hyperlink" Target="https://www.abs.gov.au/statistics/standards/standard-sex-gender-variations-sex-characteristics-and-sexual-orientation-variables/latest-release" TargetMode="External"/><Relationship Id="rId19" Type="http://schemas.openxmlformats.org/officeDocument/2006/relationships/hyperlink" Target="https://www.nhmrc.gov.au/sites/default/files/documents/attachments/publications/Statement-Sex-Gender-Variations-SexCharacteristics-SexualOrientation-Health-Medical-Research.pdf" TargetMode="External"/><Relationship Id="rId31" Type="http://schemas.openxmlformats.org/officeDocument/2006/relationships/hyperlink" Target="https://www.nhmrc.gov.au/sites/default/files/documents/attachments/publications/Statement-Sex-Gender-Variations-SexCharacteristics-SexualOrientation-Health-Medical-Research.pdf" TargetMode="External"/><Relationship Id="rId4" Type="http://schemas.openxmlformats.org/officeDocument/2006/relationships/hyperlink" Target="https://www.abs.gov.au/statistics/standards/standard-sex-gender-variations-sex-characteristics-and-sexual-orientation-variables/latest-release" TargetMode="External"/><Relationship Id="rId9" Type="http://schemas.openxmlformats.org/officeDocument/2006/relationships/hyperlink" Target="https://www.google.com/url?sa=t&amp;rct=j&amp;q=&amp;esrc=s&amp;source=web&amp;cd=&amp;cad=rja&amp;uact=8&amp;ved=2ahUKEwjCpr7urteQAxUyzTgGHY4MAukQFnoECAQQAQ&amp;url=https%3A%2F%2Fwww.aph.gov.au%2FDocumentStore.ashx%3Fid%3D8bdbeb5a-4c4e-4ee0-bbca-05e8f2d635e5%26subId%3D759606&amp;usg=AOvVaw1t2dlzSDrZlZ1p7wKYuHYo&amp;opi=89978449" TargetMode="External"/><Relationship Id="rId14" Type="http://schemas.openxmlformats.org/officeDocument/2006/relationships/hyperlink" Target="https://www.humanity-inclusion.org.uk/sn_uploads/document/2019-01-WGQs-Frequently-Asked-Questions-final.pdf" TargetMode="External"/><Relationship Id="rId22" Type="http://schemas.openxmlformats.org/officeDocument/2006/relationships/hyperlink" Target="https://yogyakartaprinciples.org/introduction/" TargetMode="External"/><Relationship Id="rId27" Type="http://schemas.openxmlformats.org/officeDocument/2006/relationships/hyperlink" Target="https://www.abs.gov.au/statistics/standards/standard-sex-gender-variations-sex-characteristics-and-sexual-orientation-variables/latest-release" TargetMode="External"/><Relationship Id="rId30" Type="http://schemas.openxmlformats.org/officeDocument/2006/relationships/hyperlink" Target="https://ilink.net.au/language/" TargetMode="External"/><Relationship Id="rId35" Type="http://schemas.openxmlformats.org/officeDocument/2006/relationships/hyperlink" Target="https://www.aihw.gov.au/getmedia/2055456b-aa8a-44a9-80c0-d5c9a8adc87c/ddb20.pdf?v=20230605152140&amp;inline=true" TargetMode="External"/><Relationship Id="rId8" Type="http://schemas.openxmlformats.org/officeDocument/2006/relationships/hyperlink" Target="https://www.google.com/url?sa=t&amp;rct=j&amp;q=&amp;esrc=s&amp;source=web&amp;cd=&amp;cad=rja&amp;uact=8&amp;ved=2ahUKEwjCpr7urteQAxUyzTgGHY4MAukQFnoECAQQAQ&amp;url=https%3A%2F%2Fwww.aph.gov.au%2FDocumentStore.ashx%3Fid%3D8bdbeb5a-4c4e-4ee0-bbca-05e8f2d635e5%26subId%3D759606&amp;usg=AOvVaw1t2dlzSDrZlZ1p7wKYuHYo&amp;opi=89978449" TargetMode="External"/><Relationship Id="rId3" Type="http://schemas.openxmlformats.org/officeDocument/2006/relationships/hyperlink" Target="https://www.abs.gov.au/statistics/standards/standard-sex-gender-variations-sex-characteristics-and-sexual-orientation-variables/latest-relea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urke2\Downloads\factsheet-template-bluegu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1f9eb4b-0ef9-4995-8fb2-a7e0157adb01"/>
    <lcf76f155ced4ddcb4097134ff3c332f xmlns="d81dfef5-0345-4333-808f-b43f383f982a">
      <Terms xmlns="http://schemas.microsoft.com/office/infopath/2007/PartnerControls"/>
    </lcf76f155ced4ddcb4097134ff3c332f>
    <Comments xmlns="d81dfef5-0345-4333-808f-b43f383f982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8BE23DDF9685245802B58CF160015E8" ma:contentTypeVersion="15" ma:contentTypeDescription="Create a new document." ma:contentTypeScope="" ma:versionID="c73efedfb668d839daafc57c92f3a90d">
  <xsd:schema xmlns:xsd="http://www.w3.org/2001/XMLSchema" xmlns:xs="http://www.w3.org/2001/XMLSchema" xmlns:p="http://schemas.microsoft.com/office/2006/metadata/properties" xmlns:ns2="d81dfef5-0345-4333-808f-b43f383f982a" xmlns:ns3="a1f9eb4b-0ef9-4995-8fb2-a7e0157adb01" targetNamespace="http://schemas.microsoft.com/office/2006/metadata/properties" ma:root="true" ma:fieldsID="b1d7164f14399b9b75685718f77d3319" ns2:_="" ns3:_="">
    <xsd:import namespace="d81dfef5-0345-4333-808f-b43f383f982a"/>
    <xsd:import namespace="a1f9eb4b-0ef9-4995-8fb2-a7e0157adb0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Comme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1dfef5-0345-4333-808f-b43f383f98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a567cbf0-8605-453c-a833-305c4e9f0be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Comments" ma:index="21" nillable="true" ma:displayName="Comments" ma:format="Dropdown" ma:internalName="Comments">
      <xsd:simpleType>
        <xsd:restriction base="dms:Text">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1f9eb4b-0ef9-4995-8fb2-a7e0157adb0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4d27e709-fc51-424d-ad4b-dd61216e2150}" ma:internalName="TaxCatchAll" ma:showField="CatchAllData" ma:web="a1f9eb4b-0ef9-4995-8fb2-a7e0157adb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57709C-C584-4CFD-97B0-599384EDD5BD}">
  <ds:schemaRefs>
    <ds:schemaRef ds:uri="http://schemas.microsoft.com/office/2006/metadata/properties"/>
    <ds:schemaRef ds:uri="http://schemas.microsoft.com/office/infopath/2007/PartnerControls"/>
    <ds:schemaRef ds:uri="a1f9eb4b-0ef9-4995-8fb2-a7e0157adb01"/>
    <ds:schemaRef ds:uri="d81dfef5-0345-4333-808f-b43f383f982a"/>
  </ds:schemaRefs>
</ds:datastoreItem>
</file>

<file path=customXml/itemProps2.xml><?xml version="1.0" encoding="utf-8"?>
<ds:datastoreItem xmlns:ds="http://schemas.openxmlformats.org/officeDocument/2006/customXml" ds:itemID="{1B208B27-D1B6-487C-9D6A-B2E9669BEB0E}">
  <ds:schemaRefs>
    <ds:schemaRef ds:uri="http://schemas.microsoft.com/sharepoint/v3/contenttype/forms"/>
  </ds:schemaRefs>
</ds:datastoreItem>
</file>

<file path=customXml/itemProps3.xml><?xml version="1.0" encoding="utf-8"?>
<ds:datastoreItem xmlns:ds="http://schemas.openxmlformats.org/officeDocument/2006/customXml" ds:itemID="{76FC48A1-C301-40FF-930E-9B84B9EA178C}">
  <ds:schemaRefs>
    <ds:schemaRef ds:uri="http://schemas.openxmlformats.org/officeDocument/2006/bibliography"/>
  </ds:schemaRefs>
</ds:datastoreItem>
</file>

<file path=customXml/itemProps4.xml><?xml version="1.0" encoding="utf-8"?>
<ds:datastoreItem xmlns:ds="http://schemas.openxmlformats.org/officeDocument/2006/customXml" ds:itemID="{7B1CB945-DD8E-41B4-828C-B0AE55B652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1dfef5-0345-4333-808f-b43f383f982a"/>
    <ds:schemaRef ds:uri="a1f9eb4b-0ef9-4995-8fb2-a7e0157adb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10a6645-df8a-461f-957a-aeb16698bd53}" enabled="1" method="Privileged" siteId="{9b7f23b3-0e83-47a5-8a40-ffa8a6fea536}" removed="0"/>
</clbl:labelList>
</file>

<file path=docProps/app.xml><?xml version="1.0" encoding="utf-8"?>
<Properties xmlns="http://schemas.openxmlformats.org/officeDocument/2006/extended-properties" xmlns:vt="http://schemas.openxmlformats.org/officeDocument/2006/docPropsVTypes">
  <Template>factsheet-template-bluegum.dotx</Template>
  <TotalTime>0</TotalTime>
  <Pages>21</Pages>
  <Words>11617</Words>
  <Characters>63316</Characters>
  <Application>Microsoft Office Word</Application>
  <DocSecurity>0</DocSecurity>
  <Lines>3165</Lines>
  <Paragraphs>1921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DFAT GHD</dc:creator>
  <cp:keywords>[SEC=OFFICIAL]</cp:keywords>
  <dc:description/>
  <cp:lastModifiedBy>Peter Onorato</cp:lastModifiedBy>
  <cp:revision>2</cp:revision>
  <dcterms:created xsi:type="dcterms:W3CDTF">2026-07-16T05:42:00Z</dcterms:created>
  <dcterms:modified xsi:type="dcterms:W3CDTF">2026-07-16T05:42:00Z</dcterms:modified>
  <cp:category>gudiance note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A04407B03FB3406E91B16F76B50D491D</vt:lpwstr>
  </property>
  <property fmtid="{D5CDD505-2E9C-101B-9397-08002B2CF9AE}" pid="9" name="PM_ProtectiveMarkingValue_Footer">
    <vt:lpwstr>OFFICIAL</vt:lpwstr>
  </property>
  <property fmtid="{D5CDD505-2E9C-101B-9397-08002B2CF9AE}" pid="10" name="PM_Originator_Hash_SHA1">
    <vt:lpwstr>9AD448385A9916170E40217FB81EBDA90DA67CB1</vt:lpwstr>
  </property>
  <property fmtid="{D5CDD505-2E9C-101B-9397-08002B2CF9AE}" pid="11" name="PM_OriginationTimeStamp">
    <vt:lpwstr>2023-02-15T22:43:16Z</vt:lpwstr>
  </property>
  <property fmtid="{D5CDD505-2E9C-101B-9397-08002B2CF9AE}" pid="12" name="PM_ProtectiveMarkingValue_Header">
    <vt:lpwstr>OFFICIAL</vt:lpwstr>
  </property>
  <property fmtid="{D5CDD505-2E9C-101B-9397-08002B2CF9AE}" pid="13" name="PM_ProtectiveMarkingImage_Footer">
    <vt:lpwstr>C:\Program Files\Common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2022.1</vt:lpwstr>
  </property>
  <property fmtid="{D5CDD505-2E9C-101B-9397-08002B2CF9AE}" pid="19" name="PM_SecurityClassification_Prev">
    <vt:lpwstr>OFFICIAL</vt:lpwstr>
  </property>
  <property fmtid="{D5CDD505-2E9C-101B-9397-08002B2CF9AE}" pid="20" name="PM_Qualifier_Prev">
    <vt:lpwstr/>
  </property>
  <property fmtid="{D5CDD505-2E9C-101B-9397-08002B2CF9AE}" pid="21" name="PM_Display">
    <vt:lpwstr>OFFICIAL</vt:lpwstr>
  </property>
  <property fmtid="{D5CDD505-2E9C-101B-9397-08002B2CF9AE}" pid="22" name="PMUuid">
    <vt:lpwstr>v=2022.2;d=gov.au;g=46DD6D7C-8107-577B-BC6E-F348953B2E44</vt:lpwstr>
  </property>
  <property fmtid="{D5CDD505-2E9C-101B-9397-08002B2CF9AE}" pid="23" name="PM_OriginatorUserAccountName_SHA256">
    <vt:lpwstr>B6CEB0C4871362D756A6FA4E4B456F64AD1817F36AC793F4901A6CF953069921</vt:lpwstr>
  </property>
  <property fmtid="{D5CDD505-2E9C-101B-9397-08002B2CF9AE}" pid="24" name="PM_OriginatorDomainName_SHA256">
    <vt:lpwstr>6F3591835F3B2A8A025B00B5BA6418010DA3A17C9C26EA9C049FFD28039489A2</vt:lpwstr>
  </property>
  <property fmtid="{D5CDD505-2E9C-101B-9397-08002B2CF9AE}" pid="25" name="ContentTypeId">
    <vt:lpwstr>0x01010028BE23DDF9685245802B58CF160015E8</vt:lpwstr>
  </property>
  <property fmtid="{D5CDD505-2E9C-101B-9397-08002B2CF9AE}" pid="26" name="MediaServiceImageTags">
    <vt:lpwstr/>
  </property>
  <property fmtid="{D5CDD505-2E9C-101B-9397-08002B2CF9AE}" pid="27" name="PM_Hash_Salt_Prev">
    <vt:lpwstr>E36406332BB3ABF1B7B9E15DACC12D72</vt:lpwstr>
  </property>
  <property fmtid="{D5CDD505-2E9C-101B-9397-08002B2CF9AE}" pid="28" name="PM_Hash_Salt">
    <vt:lpwstr>69E52E8491EA7C3C0C6C4ED808C9D762</vt:lpwstr>
  </property>
  <property fmtid="{D5CDD505-2E9C-101B-9397-08002B2CF9AE}" pid="29" name="PM_Hash_SHA1">
    <vt:lpwstr>823BCD15DBF8C6F63B33A0D30D6AE67CF1B8960F</vt:lpwstr>
  </property>
  <property fmtid="{D5CDD505-2E9C-101B-9397-08002B2CF9AE}" pid="30" name="PMHMAC">
    <vt:lpwstr>v=2022.1;a=SHA256;h=0EA1063829BE0BC133EBB1C6D344527F71FE1D28CD2EDFA9BA816D29D8AE7F81</vt:lpwstr>
  </property>
  <property fmtid="{D5CDD505-2E9C-101B-9397-08002B2CF9AE}" pid="31" name="PM_Expires">
    <vt:lpwstr/>
  </property>
  <property fmtid="{D5CDD505-2E9C-101B-9397-08002B2CF9AE}" pid="32" name="PM_DownTo">
    <vt:lpwstr/>
  </property>
  <property fmtid="{D5CDD505-2E9C-101B-9397-08002B2CF9AE}" pid="33" name="ClassificationContentMarkingHeaderShapeIds">
    <vt:lpwstr>72865f48,76de7a87,35642093</vt:lpwstr>
  </property>
  <property fmtid="{D5CDD505-2E9C-101B-9397-08002B2CF9AE}" pid="34" name="ClassificationContentMarkingHeaderFontProps">
    <vt:lpwstr>#ff0000,12,Aptos</vt:lpwstr>
  </property>
  <property fmtid="{D5CDD505-2E9C-101B-9397-08002B2CF9AE}" pid="35" name="ClassificationContentMarkingHeaderText">
    <vt:lpwstr>OFFICIAL</vt:lpwstr>
  </property>
  <property fmtid="{D5CDD505-2E9C-101B-9397-08002B2CF9AE}" pid="36" name="ClassificationContentMarkingFooterShapeIds">
    <vt:lpwstr>3aafd6e4,29b315f2,384ea74d</vt:lpwstr>
  </property>
  <property fmtid="{D5CDD505-2E9C-101B-9397-08002B2CF9AE}" pid="37" name="ClassificationContentMarkingFooterFontProps">
    <vt:lpwstr>#ff0000,12,Aptos</vt:lpwstr>
  </property>
  <property fmtid="{D5CDD505-2E9C-101B-9397-08002B2CF9AE}" pid="38" name="ClassificationContentMarkingFooterText">
    <vt:lpwstr>OFFICIAL</vt:lpwstr>
  </property>
</Properties>
</file>